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0F84" w:rsidRPr="00576739" w:rsidRDefault="006A0F84" w:rsidP="00FA0C85">
      <w:pPr>
        <w:pStyle w:val="Default"/>
        <w:rPr>
          <w:rFonts w:asciiTheme="minorHAnsi" w:hAnsiTheme="minorHAnsi" w:cstheme="minorHAnsi"/>
          <w:sz w:val="28"/>
          <w:szCs w:val="22"/>
        </w:rPr>
      </w:pPr>
      <w:bookmarkStart w:id="0" w:name="_GoBack"/>
      <w:bookmarkEnd w:id="0"/>
      <w:r w:rsidRPr="00576739">
        <w:rPr>
          <w:rFonts w:asciiTheme="minorHAnsi" w:hAnsiTheme="minorHAnsi" w:cstheme="minorHAnsi"/>
          <w:sz w:val="28"/>
          <w:szCs w:val="22"/>
        </w:rPr>
        <w:t>Comparing Distributions Across Categories</w:t>
      </w:r>
    </w:p>
    <w:p w:rsidR="00FA0C85" w:rsidRPr="00576739" w:rsidRDefault="00FA0C85" w:rsidP="00FA0C85">
      <w:pPr>
        <w:pStyle w:val="Default"/>
        <w:rPr>
          <w:rFonts w:asciiTheme="minorHAnsi" w:hAnsiTheme="minorHAnsi" w:cstheme="minorHAnsi"/>
          <w:sz w:val="22"/>
          <w:szCs w:val="22"/>
        </w:rPr>
      </w:pPr>
    </w:p>
    <w:p w:rsidR="006A0F84" w:rsidRPr="00576739" w:rsidRDefault="006A0F84" w:rsidP="006A0F84">
      <w:pPr>
        <w:rPr>
          <w:rFonts w:cs="CMR12"/>
        </w:rPr>
      </w:pPr>
      <w:r w:rsidRPr="00576739">
        <w:rPr>
          <w:rFonts w:cs="CMR12"/>
          <w:u w:val="single"/>
        </w:rPr>
        <w:t>Example 7.1</w:t>
      </w:r>
      <w:r w:rsidRPr="00576739">
        <w:rPr>
          <w:rFonts w:cs="CMR12"/>
        </w:rPr>
        <w:t xml:space="preserve"> Investigating Statistical Concepts, Applications, and Methods: Investigation 1.1.1).  In this study researchers began conducting medical examinations and environmental surveys of workers employed at a microwave popcorn production plant.  As part of this study, current employees at the plant underwent spirometric testing which measures FVC (forced vital capacity) which is the volume of air that can be maximally forcefully exhaled.  There was a total of 116 employees who were underwent this testing.  On this test, 31 employees had abnormal results, including 21 with airway obstruction.</w:t>
      </w:r>
    </w:p>
    <w:p w:rsidR="006A0F84" w:rsidRPr="00576739" w:rsidRDefault="006A0F84" w:rsidP="006A0F84">
      <w:pPr>
        <w:jc w:val="center"/>
        <w:rPr>
          <w:rFonts w:cs="CMR12"/>
        </w:rPr>
      </w:pPr>
      <w:r w:rsidRPr="00576739">
        <w:rPr>
          <w:rFonts w:cs="CMR12"/>
          <w:noProof/>
        </w:rPr>
        <w:drawing>
          <wp:inline distT="0" distB="0" distL="0" distR="0" wp14:anchorId="1B39808A" wp14:editId="0804DE51">
            <wp:extent cx="1498600" cy="1282700"/>
            <wp:effectExtent l="19050" t="0" r="6350" b="0"/>
            <wp:docPr id="1" name="Picture 1" descr="Popc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pcorn"/>
                    <pic:cNvPicPr>
                      <a:picLocks noChangeAspect="1" noChangeArrowheads="1"/>
                    </pic:cNvPicPr>
                  </pic:nvPicPr>
                  <pic:blipFill>
                    <a:blip r:embed="rId7"/>
                    <a:srcRect/>
                    <a:stretch>
                      <a:fillRect/>
                    </a:stretch>
                  </pic:blipFill>
                  <pic:spPr bwMode="auto">
                    <a:xfrm>
                      <a:off x="0" y="0"/>
                      <a:ext cx="1498600" cy="1282700"/>
                    </a:xfrm>
                    <a:prstGeom prst="rect">
                      <a:avLst/>
                    </a:prstGeom>
                    <a:noFill/>
                    <a:ln w="9525">
                      <a:noFill/>
                      <a:miter lim="800000"/>
                      <a:headEnd/>
                      <a:tailEnd/>
                    </a:ln>
                  </pic:spPr>
                </pic:pic>
              </a:graphicData>
            </a:graphic>
          </wp:inline>
        </w:drawing>
      </w:r>
    </w:p>
    <w:p w:rsidR="006A0F84" w:rsidRPr="00576739" w:rsidRDefault="006A0F84" w:rsidP="006A0F84">
      <w:pPr>
        <w:rPr>
          <w:rFonts w:cs="CMR12"/>
        </w:rPr>
      </w:pPr>
      <w:r w:rsidRPr="00576739">
        <w:rPr>
          <w:rFonts w:cs="CMR12"/>
        </w:rPr>
        <w:t>Smokers and Non-smokers tend to have different FVC measurements as smoking is known to reduce lung volume.  Consider the following breakdown of smokers and non-smokers from this study.</w:t>
      </w:r>
    </w:p>
    <w:p w:rsidR="006A0F84" w:rsidRPr="00576739" w:rsidRDefault="006A0F84" w:rsidP="006A0F84">
      <w:pPr>
        <w:rPr>
          <w:rFonts w:cs="CMR12"/>
        </w:rPr>
      </w:pPr>
    </w:p>
    <w:tbl>
      <w:tblPr>
        <w:tblW w:w="6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5"/>
        <w:gridCol w:w="2160"/>
        <w:gridCol w:w="2160"/>
        <w:gridCol w:w="990"/>
      </w:tblGrid>
      <w:tr w:rsidR="006A0F84" w:rsidRPr="00576739" w:rsidTr="006A0F84">
        <w:trPr>
          <w:trHeight w:val="800"/>
          <w:jc w:val="center"/>
        </w:trPr>
        <w:tc>
          <w:tcPr>
            <w:tcW w:w="1615" w:type="dxa"/>
            <w:shd w:val="clear" w:color="auto" w:fill="F2F2F2" w:themeFill="background1" w:themeFillShade="F2"/>
            <w:vAlign w:val="center"/>
          </w:tcPr>
          <w:p w:rsidR="006A0F84" w:rsidRPr="00576739" w:rsidRDefault="006A0F84" w:rsidP="00A42071">
            <w:pPr>
              <w:jc w:val="center"/>
              <w:rPr>
                <w:rFonts w:cs="CMR12"/>
              </w:rPr>
            </w:pPr>
            <w:r w:rsidRPr="00576739">
              <w:rPr>
                <w:rFonts w:cs="CMR12"/>
              </w:rPr>
              <w:t>Smokers vs Nonsmokers</w:t>
            </w:r>
          </w:p>
        </w:tc>
        <w:tc>
          <w:tcPr>
            <w:tcW w:w="2160" w:type="dxa"/>
            <w:shd w:val="clear" w:color="auto" w:fill="F2F2F2" w:themeFill="background1" w:themeFillShade="F2"/>
            <w:vAlign w:val="center"/>
          </w:tcPr>
          <w:p w:rsidR="006A0F84" w:rsidRPr="00576739" w:rsidRDefault="006A0F84" w:rsidP="00A42071">
            <w:pPr>
              <w:jc w:val="center"/>
              <w:rPr>
                <w:rFonts w:cs="CMR12"/>
              </w:rPr>
            </w:pPr>
            <w:r w:rsidRPr="00576739">
              <w:rPr>
                <w:rFonts w:cs="CMR12"/>
              </w:rPr>
              <w:t>Number with Airway  Obstruction</w:t>
            </w:r>
          </w:p>
        </w:tc>
        <w:tc>
          <w:tcPr>
            <w:tcW w:w="2160" w:type="dxa"/>
            <w:shd w:val="clear" w:color="auto" w:fill="F2F2F2" w:themeFill="background1" w:themeFillShade="F2"/>
            <w:vAlign w:val="center"/>
          </w:tcPr>
          <w:p w:rsidR="006A0F84" w:rsidRPr="00576739" w:rsidRDefault="006A0F84" w:rsidP="00A42071">
            <w:pPr>
              <w:jc w:val="center"/>
              <w:rPr>
                <w:rFonts w:cs="CMR12"/>
              </w:rPr>
            </w:pPr>
            <w:r w:rsidRPr="00576739">
              <w:rPr>
                <w:rFonts w:cs="CMR12"/>
              </w:rPr>
              <w:t>Number without Airway  Obstruction</w:t>
            </w:r>
          </w:p>
        </w:tc>
        <w:tc>
          <w:tcPr>
            <w:tcW w:w="990" w:type="dxa"/>
            <w:shd w:val="clear" w:color="auto" w:fill="F2F2F2" w:themeFill="background1" w:themeFillShade="F2"/>
            <w:vAlign w:val="center"/>
          </w:tcPr>
          <w:p w:rsidR="006A0F84" w:rsidRPr="00576739" w:rsidRDefault="006A0F84" w:rsidP="00A42071">
            <w:pPr>
              <w:jc w:val="center"/>
              <w:rPr>
                <w:rFonts w:cs="CMR12"/>
              </w:rPr>
            </w:pPr>
            <w:r w:rsidRPr="00576739">
              <w:rPr>
                <w:rFonts w:cs="CMR12"/>
              </w:rPr>
              <w:t>Total</w:t>
            </w:r>
          </w:p>
        </w:tc>
      </w:tr>
      <w:tr w:rsidR="006A0F84" w:rsidRPr="00576739" w:rsidTr="006A0F84">
        <w:trPr>
          <w:trHeight w:val="422"/>
          <w:jc w:val="center"/>
        </w:trPr>
        <w:tc>
          <w:tcPr>
            <w:tcW w:w="1615" w:type="dxa"/>
            <w:shd w:val="clear" w:color="auto" w:fill="F2F2F2" w:themeFill="background1" w:themeFillShade="F2"/>
          </w:tcPr>
          <w:p w:rsidR="006A0F84" w:rsidRPr="00576739" w:rsidRDefault="006A0F84" w:rsidP="006A0F84">
            <w:pPr>
              <w:jc w:val="center"/>
              <w:rPr>
                <w:rFonts w:cs="CMR12"/>
              </w:rPr>
            </w:pPr>
            <w:r w:rsidRPr="00576739">
              <w:rPr>
                <w:rFonts w:cs="CMR12"/>
              </w:rPr>
              <w:t>Smokers</w:t>
            </w:r>
          </w:p>
        </w:tc>
        <w:tc>
          <w:tcPr>
            <w:tcW w:w="2160" w:type="dxa"/>
          </w:tcPr>
          <w:p w:rsidR="006A0F84" w:rsidRPr="00576739" w:rsidRDefault="006A0F84" w:rsidP="00A42071">
            <w:pPr>
              <w:jc w:val="center"/>
              <w:rPr>
                <w:rFonts w:cs="CMR12"/>
              </w:rPr>
            </w:pPr>
            <w:r w:rsidRPr="00576739">
              <w:rPr>
                <w:rFonts w:cs="CMR12"/>
              </w:rPr>
              <w:t>8</w:t>
            </w:r>
          </w:p>
        </w:tc>
        <w:tc>
          <w:tcPr>
            <w:tcW w:w="2160" w:type="dxa"/>
          </w:tcPr>
          <w:p w:rsidR="006A0F84" w:rsidRPr="00576739" w:rsidRDefault="006A0F84" w:rsidP="00A42071">
            <w:pPr>
              <w:jc w:val="center"/>
              <w:rPr>
                <w:rFonts w:cs="CMR12"/>
              </w:rPr>
            </w:pPr>
            <w:r w:rsidRPr="00576739">
              <w:rPr>
                <w:rFonts w:cs="CMR12"/>
              </w:rPr>
              <w:t>56</w:t>
            </w:r>
          </w:p>
        </w:tc>
        <w:tc>
          <w:tcPr>
            <w:tcW w:w="990" w:type="dxa"/>
          </w:tcPr>
          <w:p w:rsidR="006A0F84" w:rsidRPr="00576739" w:rsidRDefault="006A0F84" w:rsidP="00A42071">
            <w:pPr>
              <w:jc w:val="center"/>
              <w:rPr>
                <w:rFonts w:cs="CMR12"/>
              </w:rPr>
            </w:pPr>
            <w:r w:rsidRPr="00576739">
              <w:rPr>
                <w:rFonts w:cs="CMR12"/>
              </w:rPr>
              <w:t>64</w:t>
            </w:r>
          </w:p>
        </w:tc>
      </w:tr>
      <w:tr w:rsidR="006A0F84" w:rsidRPr="00576739" w:rsidTr="006A0F84">
        <w:trPr>
          <w:trHeight w:val="90"/>
          <w:jc w:val="center"/>
        </w:trPr>
        <w:tc>
          <w:tcPr>
            <w:tcW w:w="1615" w:type="dxa"/>
            <w:shd w:val="clear" w:color="auto" w:fill="F2F2F2" w:themeFill="background1" w:themeFillShade="F2"/>
          </w:tcPr>
          <w:p w:rsidR="006A0F84" w:rsidRPr="00576739" w:rsidRDefault="006A0F84" w:rsidP="006A0F84">
            <w:pPr>
              <w:jc w:val="center"/>
              <w:rPr>
                <w:rFonts w:cs="CMR12"/>
              </w:rPr>
            </w:pPr>
            <w:r w:rsidRPr="00576739">
              <w:rPr>
                <w:rFonts w:cs="CMR12"/>
              </w:rPr>
              <w:t>Non-Smokers</w:t>
            </w:r>
          </w:p>
        </w:tc>
        <w:tc>
          <w:tcPr>
            <w:tcW w:w="2160" w:type="dxa"/>
          </w:tcPr>
          <w:p w:rsidR="006A0F84" w:rsidRPr="00576739" w:rsidRDefault="006A0F84" w:rsidP="00A42071">
            <w:pPr>
              <w:jc w:val="center"/>
              <w:rPr>
                <w:rFonts w:cs="CMR12"/>
              </w:rPr>
            </w:pPr>
            <w:r w:rsidRPr="00576739">
              <w:rPr>
                <w:rFonts w:cs="CMR12"/>
              </w:rPr>
              <w:t>13</w:t>
            </w:r>
          </w:p>
        </w:tc>
        <w:tc>
          <w:tcPr>
            <w:tcW w:w="2160" w:type="dxa"/>
          </w:tcPr>
          <w:p w:rsidR="006A0F84" w:rsidRPr="00576739" w:rsidRDefault="006A0F84" w:rsidP="00A42071">
            <w:pPr>
              <w:jc w:val="center"/>
              <w:rPr>
                <w:rFonts w:cs="CMR12"/>
              </w:rPr>
            </w:pPr>
            <w:r w:rsidRPr="00576739">
              <w:rPr>
                <w:rFonts w:cs="CMR12"/>
              </w:rPr>
              <w:t>39</w:t>
            </w:r>
          </w:p>
        </w:tc>
        <w:tc>
          <w:tcPr>
            <w:tcW w:w="990" w:type="dxa"/>
          </w:tcPr>
          <w:p w:rsidR="006A0F84" w:rsidRPr="00576739" w:rsidRDefault="006A0F84" w:rsidP="00A42071">
            <w:pPr>
              <w:jc w:val="center"/>
              <w:rPr>
                <w:rFonts w:cs="CMR12"/>
              </w:rPr>
            </w:pPr>
            <w:r w:rsidRPr="00576739">
              <w:rPr>
                <w:rFonts w:cs="CMR12"/>
              </w:rPr>
              <w:t>52</w:t>
            </w:r>
          </w:p>
        </w:tc>
      </w:tr>
      <w:tr w:rsidR="006A0F84" w:rsidRPr="00576739" w:rsidTr="006A0F84">
        <w:trPr>
          <w:trHeight w:val="90"/>
          <w:jc w:val="center"/>
        </w:trPr>
        <w:tc>
          <w:tcPr>
            <w:tcW w:w="1615" w:type="dxa"/>
            <w:shd w:val="clear" w:color="auto" w:fill="F2F2F2" w:themeFill="background1" w:themeFillShade="F2"/>
          </w:tcPr>
          <w:p w:rsidR="006A0F84" w:rsidRPr="00576739" w:rsidRDefault="006A0F84" w:rsidP="006A0F84">
            <w:pPr>
              <w:jc w:val="center"/>
              <w:rPr>
                <w:rFonts w:cs="CMR12"/>
              </w:rPr>
            </w:pPr>
            <w:r w:rsidRPr="00576739">
              <w:rPr>
                <w:rFonts w:cs="CMR12"/>
              </w:rPr>
              <w:t>Total</w:t>
            </w:r>
          </w:p>
        </w:tc>
        <w:tc>
          <w:tcPr>
            <w:tcW w:w="2160" w:type="dxa"/>
          </w:tcPr>
          <w:p w:rsidR="006A0F84" w:rsidRPr="00576739" w:rsidRDefault="006A0F84" w:rsidP="00A42071">
            <w:pPr>
              <w:jc w:val="center"/>
              <w:rPr>
                <w:rFonts w:cs="CMR12"/>
              </w:rPr>
            </w:pPr>
            <w:r w:rsidRPr="00576739">
              <w:rPr>
                <w:rFonts w:cs="CMR12"/>
              </w:rPr>
              <w:t>21</w:t>
            </w:r>
          </w:p>
        </w:tc>
        <w:tc>
          <w:tcPr>
            <w:tcW w:w="2160" w:type="dxa"/>
          </w:tcPr>
          <w:p w:rsidR="006A0F84" w:rsidRPr="00576739" w:rsidRDefault="006A0F84" w:rsidP="00A42071">
            <w:pPr>
              <w:jc w:val="center"/>
              <w:rPr>
                <w:rFonts w:cs="CMR12"/>
              </w:rPr>
            </w:pPr>
            <w:r w:rsidRPr="00576739">
              <w:rPr>
                <w:rFonts w:cs="CMR12"/>
              </w:rPr>
              <w:t>95</w:t>
            </w:r>
          </w:p>
        </w:tc>
        <w:tc>
          <w:tcPr>
            <w:tcW w:w="990" w:type="dxa"/>
          </w:tcPr>
          <w:p w:rsidR="006A0F84" w:rsidRPr="00576739" w:rsidRDefault="006A0F84" w:rsidP="00A42071">
            <w:pPr>
              <w:jc w:val="center"/>
              <w:rPr>
                <w:rFonts w:cs="CMR12"/>
              </w:rPr>
            </w:pPr>
            <w:r w:rsidRPr="00576739">
              <w:rPr>
                <w:rFonts w:cs="CMR12"/>
              </w:rPr>
              <w:t>116</w:t>
            </w:r>
          </w:p>
        </w:tc>
      </w:tr>
    </w:tbl>
    <w:p w:rsidR="006A0F84" w:rsidRPr="00576739" w:rsidRDefault="006A0F84" w:rsidP="006A0F84">
      <w:pPr>
        <w:rPr>
          <w:rFonts w:cs="CMR12"/>
        </w:rPr>
      </w:pPr>
    </w:p>
    <w:p w:rsidR="006A0F84" w:rsidRPr="00576739" w:rsidRDefault="006A0F84" w:rsidP="006A0F84">
      <w:pPr>
        <w:autoSpaceDE w:val="0"/>
        <w:autoSpaceDN w:val="0"/>
        <w:adjustRightInd w:val="0"/>
        <w:rPr>
          <w:rFonts w:cs="CMR12"/>
        </w:rPr>
      </w:pPr>
      <w:r w:rsidRPr="00576739">
        <w:rPr>
          <w:rFonts w:cs="CMR12"/>
        </w:rPr>
        <w:t>Getting this data in JMP</w:t>
      </w:r>
    </w:p>
    <w:p w:rsidR="006A0F84" w:rsidRPr="00576739" w:rsidRDefault="00E019F9" w:rsidP="006A0F84">
      <w:pPr>
        <w:autoSpaceDE w:val="0"/>
        <w:autoSpaceDN w:val="0"/>
        <w:adjustRightInd w:val="0"/>
        <w:jc w:val="center"/>
        <w:rPr>
          <w:rFonts w:cs="CMR12"/>
        </w:rPr>
      </w:pPr>
      <w:r w:rsidRPr="00576739">
        <w:rPr>
          <w:noProof/>
        </w:rPr>
        <w:drawing>
          <wp:inline distT="0" distB="0" distL="0" distR="0" wp14:anchorId="602B4F55" wp14:editId="30617799">
            <wp:extent cx="2990850" cy="1009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90850" cy="1009650"/>
                    </a:xfrm>
                    <a:prstGeom prst="rect">
                      <a:avLst/>
                    </a:prstGeom>
                  </pic:spPr>
                </pic:pic>
              </a:graphicData>
            </a:graphic>
          </wp:inline>
        </w:drawing>
      </w:r>
    </w:p>
    <w:p w:rsidR="006A0F84" w:rsidRPr="00576739" w:rsidRDefault="006A0F84" w:rsidP="006A0F84">
      <w:pPr>
        <w:autoSpaceDE w:val="0"/>
        <w:autoSpaceDN w:val="0"/>
        <w:adjustRightInd w:val="0"/>
        <w:rPr>
          <w:rFonts w:cs="CMR12"/>
        </w:rPr>
      </w:pPr>
    </w:p>
    <w:p w:rsidR="00E019F9" w:rsidRPr="00576739" w:rsidRDefault="00E019F9">
      <w:pPr>
        <w:spacing w:after="160" w:line="259" w:lineRule="auto"/>
        <w:rPr>
          <w:rFonts w:cs="CMR12"/>
        </w:rPr>
      </w:pPr>
      <w:r w:rsidRPr="00576739">
        <w:rPr>
          <w:rFonts w:cs="CMR12"/>
        </w:rPr>
        <w:br w:type="page"/>
      </w:r>
    </w:p>
    <w:p w:rsidR="006A0F84" w:rsidRPr="00576739" w:rsidRDefault="006A0F84" w:rsidP="006A0F84">
      <w:pPr>
        <w:autoSpaceDE w:val="0"/>
        <w:autoSpaceDN w:val="0"/>
        <w:adjustRightInd w:val="0"/>
        <w:rPr>
          <w:rFonts w:cs="CMR12"/>
        </w:rPr>
      </w:pPr>
      <w:r w:rsidRPr="00576739">
        <w:rPr>
          <w:rFonts w:cs="CMR12"/>
        </w:rPr>
        <w:lastRenderedPageBreak/>
        <w:t>Getting the graphical and cross-tab summaries in JMP.  Select Analyze &gt; Fit Y by X.</w:t>
      </w:r>
    </w:p>
    <w:p w:rsidR="006A0F84" w:rsidRPr="00576739" w:rsidRDefault="00E019F9" w:rsidP="006A0F84">
      <w:pPr>
        <w:autoSpaceDE w:val="0"/>
        <w:autoSpaceDN w:val="0"/>
        <w:adjustRightInd w:val="0"/>
        <w:jc w:val="center"/>
      </w:pPr>
      <w:r w:rsidRPr="00576739">
        <w:rPr>
          <w:noProof/>
        </w:rPr>
        <w:drawing>
          <wp:inline distT="0" distB="0" distL="0" distR="0" wp14:anchorId="31673650" wp14:editId="655A27B5">
            <wp:extent cx="4076700" cy="246084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83357" cy="2464862"/>
                    </a:xfrm>
                    <a:prstGeom prst="rect">
                      <a:avLst/>
                    </a:prstGeom>
                  </pic:spPr>
                </pic:pic>
              </a:graphicData>
            </a:graphic>
          </wp:inline>
        </w:drawing>
      </w:r>
    </w:p>
    <w:p w:rsidR="006A0F84" w:rsidRPr="00576739" w:rsidRDefault="00E019F9" w:rsidP="006A0F84">
      <w:pPr>
        <w:autoSpaceDE w:val="0"/>
        <w:autoSpaceDN w:val="0"/>
        <w:adjustRightInd w:val="0"/>
        <w:rPr>
          <w:rFonts w:cs="CMR12"/>
        </w:rPr>
      </w:pPr>
      <w:r w:rsidRPr="00576739">
        <w:rPr>
          <w:rFonts w:cs="CMR12"/>
        </w:rPr>
        <w:br/>
      </w:r>
      <w:r w:rsidR="006A0F84" w:rsidRPr="00576739">
        <w:rPr>
          <w:rFonts w:cs="CMR12"/>
        </w:rPr>
        <w:t>The following output is returned and is divided into three pieces</w:t>
      </w:r>
      <w:r w:rsidRPr="00576739">
        <w:rPr>
          <w:rFonts w:cs="CMR12"/>
        </w:rPr>
        <w:t xml:space="preserve"> (1) Graph, (2) Table, and (3) Tests.</w:t>
      </w:r>
    </w:p>
    <w:p w:rsidR="00E019F9" w:rsidRPr="00576739" w:rsidRDefault="00664D81" w:rsidP="00E019F9">
      <w:pPr>
        <w:autoSpaceDE w:val="0"/>
        <w:autoSpaceDN w:val="0"/>
        <w:adjustRightInd w:val="0"/>
        <w:jc w:val="center"/>
        <w:rPr>
          <w:rFonts w:cs="CMR12"/>
        </w:rPr>
      </w:pPr>
      <w:r w:rsidRPr="00576739">
        <w:rPr>
          <w:noProof/>
        </w:rPr>
        <w:drawing>
          <wp:inline distT="0" distB="0" distL="0" distR="0" wp14:anchorId="45F6BC2C" wp14:editId="67B52DA3">
            <wp:extent cx="4162425" cy="353377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62425" cy="3533775"/>
                    </a:xfrm>
                    <a:prstGeom prst="rect">
                      <a:avLst/>
                    </a:prstGeom>
                  </pic:spPr>
                </pic:pic>
              </a:graphicData>
            </a:graphic>
          </wp:inline>
        </w:drawing>
      </w:r>
    </w:p>
    <w:tbl>
      <w:tblPr>
        <w:tblW w:w="0" w:type="auto"/>
        <w:tblLook w:val="01E0" w:firstRow="1" w:lastRow="1" w:firstColumn="1" w:lastColumn="1" w:noHBand="0" w:noVBand="0"/>
      </w:tblPr>
      <w:tblGrid>
        <w:gridCol w:w="4428"/>
        <w:gridCol w:w="4428"/>
      </w:tblGrid>
      <w:tr w:rsidR="006A0F84" w:rsidRPr="00576739" w:rsidTr="00A42071">
        <w:tc>
          <w:tcPr>
            <w:tcW w:w="4428" w:type="dxa"/>
          </w:tcPr>
          <w:p w:rsidR="006A0F84" w:rsidRPr="00576739" w:rsidRDefault="006A0F84" w:rsidP="00A42071">
            <w:pPr>
              <w:autoSpaceDE w:val="0"/>
              <w:autoSpaceDN w:val="0"/>
              <w:adjustRightInd w:val="0"/>
            </w:pPr>
          </w:p>
        </w:tc>
        <w:tc>
          <w:tcPr>
            <w:tcW w:w="4428" w:type="dxa"/>
          </w:tcPr>
          <w:p w:rsidR="006A0F84" w:rsidRPr="00576739" w:rsidRDefault="006A0F84" w:rsidP="00A42071">
            <w:pPr>
              <w:autoSpaceDE w:val="0"/>
              <w:autoSpaceDN w:val="0"/>
              <w:adjustRightInd w:val="0"/>
            </w:pPr>
          </w:p>
        </w:tc>
      </w:tr>
    </w:tbl>
    <w:p w:rsidR="006A0F84" w:rsidRPr="00576739" w:rsidRDefault="006A0F84" w:rsidP="006A0F84">
      <w:pPr>
        <w:autoSpaceDE w:val="0"/>
        <w:autoSpaceDN w:val="0"/>
        <w:adjustRightInd w:val="0"/>
      </w:pPr>
    </w:p>
    <w:p w:rsidR="00E019F9" w:rsidRPr="00576739" w:rsidRDefault="00E019F9">
      <w:pPr>
        <w:spacing w:after="160" w:line="259" w:lineRule="auto"/>
      </w:pPr>
      <w:r w:rsidRPr="00576739">
        <w:br w:type="page"/>
      </w:r>
    </w:p>
    <w:p w:rsidR="00921793" w:rsidRPr="00576739" w:rsidRDefault="00921793" w:rsidP="00921793">
      <w:pPr>
        <w:pStyle w:val="Default"/>
        <w:rPr>
          <w:rFonts w:asciiTheme="minorHAnsi" w:hAnsiTheme="minorHAnsi" w:cstheme="minorHAnsi"/>
          <w:sz w:val="28"/>
          <w:szCs w:val="22"/>
        </w:rPr>
      </w:pPr>
      <w:r w:rsidRPr="00576739">
        <w:rPr>
          <w:rFonts w:asciiTheme="minorHAnsi" w:eastAsiaTheme="minorHAnsi" w:hAnsiTheme="minorHAnsi" w:cstheme="minorBidi"/>
          <w:color w:val="auto"/>
          <w:sz w:val="28"/>
          <w:szCs w:val="22"/>
        </w:rPr>
        <w:lastRenderedPageBreak/>
        <w:t>M</w:t>
      </w:r>
      <w:r w:rsidRPr="00576739">
        <w:rPr>
          <w:rFonts w:asciiTheme="minorHAnsi" w:hAnsiTheme="minorHAnsi" w:cstheme="minorHAnsi"/>
          <w:sz w:val="28"/>
          <w:szCs w:val="22"/>
        </w:rPr>
        <w:t>aking Comparisons Through Conditioning</w:t>
      </w:r>
    </w:p>
    <w:p w:rsidR="00664D81" w:rsidRPr="00576739" w:rsidRDefault="00664D81" w:rsidP="006A0F84">
      <w:pPr>
        <w:autoSpaceDE w:val="0"/>
        <w:autoSpaceDN w:val="0"/>
        <w:adjustRightInd w:val="0"/>
      </w:pPr>
    </w:p>
    <w:p w:rsidR="00664D81" w:rsidRPr="00576739" w:rsidRDefault="00664D81" w:rsidP="00921793">
      <w:pPr>
        <w:autoSpaceDE w:val="0"/>
        <w:autoSpaceDN w:val="0"/>
        <w:adjustRightInd w:val="0"/>
        <w:jc w:val="center"/>
      </w:pPr>
      <w:r w:rsidRPr="00576739">
        <w:rPr>
          <w:noProof/>
        </w:rPr>
        <w:drawing>
          <wp:inline distT="0" distB="0" distL="0" distR="0" wp14:anchorId="1D7BC101" wp14:editId="463EB3B5">
            <wp:extent cx="2590800" cy="133757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02234" cy="1343478"/>
                    </a:xfrm>
                    <a:prstGeom prst="rect">
                      <a:avLst/>
                    </a:prstGeom>
                  </pic:spPr>
                </pic:pic>
              </a:graphicData>
            </a:graphic>
          </wp:inline>
        </w:drawing>
      </w:r>
    </w:p>
    <w:tbl>
      <w:tblPr>
        <w:tblStyle w:val="TableGrid"/>
        <w:tblW w:w="0" w:type="auto"/>
        <w:tblInd w:w="-275" w:type="dxa"/>
        <w:tblLook w:val="04A0" w:firstRow="1" w:lastRow="0" w:firstColumn="1" w:lastColumn="0" w:noHBand="0" w:noVBand="1"/>
      </w:tblPr>
      <w:tblGrid>
        <w:gridCol w:w="816"/>
        <w:gridCol w:w="896"/>
        <w:gridCol w:w="2981"/>
        <w:gridCol w:w="2466"/>
        <w:gridCol w:w="2466"/>
      </w:tblGrid>
      <w:tr w:rsidR="002A700D" w:rsidRPr="00576739" w:rsidTr="002A700D">
        <w:tc>
          <w:tcPr>
            <w:tcW w:w="1530" w:type="dxa"/>
            <w:gridSpan w:val="2"/>
            <w:shd w:val="clear" w:color="auto" w:fill="F2F2F2" w:themeFill="background1" w:themeFillShade="F2"/>
            <w:vAlign w:val="bottom"/>
          </w:tcPr>
          <w:p w:rsidR="002A700D" w:rsidRPr="00576739" w:rsidRDefault="002A700D" w:rsidP="00921793">
            <w:pPr>
              <w:autoSpaceDE w:val="0"/>
              <w:autoSpaceDN w:val="0"/>
              <w:adjustRightInd w:val="0"/>
              <w:jc w:val="center"/>
              <w:rPr>
                <w:sz w:val="28"/>
              </w:rPr>
            </w:pPr>
          </w:p>
        </w:tc>
        <w:tc>
          <w:tcPr>
            <w:tcW w:w="3613" w:type="dxa"/>
            <w:shd w:val="clear" w:color="auto" w:fill="F2F2F2" w:themeFill="background1" w:themeFillShade="F2"/>
            <w:vAlign w:val="bottom"/>
          </w:tcPr>
          <w:p w:rsidR="002A700D" w:rsidRPr="00576739" w:rsidRDefault="002A700D" w:rsidP="00921793">
            <w:pPr>
              <w:autoSpaceDE w:val="0"/>
              <w:autoSpaceDN w:val="0"/>
              <w:adjustRightInd w:val="0"/>
              <w:jc w:val="center"/>
              <w:rPr>
                <w:sz w:val="28"/>
              </w:rPr>
            </w:pPr>
            <w:r w:rsidRPr="00576739">
              <w:rPr>
                <w:sz w:val="28"/>
              </w:rPr>
              <w:t>Counts</w:t>
            </w:r>
          </w:p>
        </w:tc>
        <w:tc>
          <w:tcPr>
            <w:tcW w:w="2466" w:type="dxa"/>
            <w:shd w:val="clear" w:color="auto" w:fill="F2F2F2" w:themeFill="background1" w:themeFillShade="F2"/>
            <w:vAlign w:val="bottom"/>
          </w:tcPr>
          <w:p w:rsidR="002A700D" w:rsidRPr="00576739" w:rsidRDefault="002A700D" w:rsidP="00921793">
            <w:pPr>
              <w:autoSpaceDE w:val="0"/>
              <w:autoSpaceDN w:val="0"/>
              <w:adjustRightInd w:val="0"/>
              <w:jc w:val="center"/>
              <w:rPr>
                <w:sz w:val="28"/>
              </w:rPr>
            </w:pPr>
            <w:r w:rsidRPr="00576739">
              <w:rPr>
                <w:sz w:val="28"/>
              </w:rPr>
              <w:t>Row Percentages</w:t>
            </w:r>
          </w:p>
        </w:tc>
        <w:tc>
          <w:tcPr>
            <w:tcW w:w="2016" w:type="dxa"/>
            <w:shd w:val="clear" w:color="auto" w:fill="F2F2F2" w:themeFill="background1" w:themeFillShade="F2"/>
            <w:vAlign w:val="bottom"/>
          </w:tcPr>
          <w:p w:rsidR="002A700D" w:rsidRPr="00576739" w:rsidRDefault="002A700D" w:rsidP="00921793">
            <w:pPr>
              <w:autoSpaceDE w:val="0"/>
              <w:autoSpaceDN w:val="0"/>
              <w:adjustRightInd w:val="0"/>
              <w:jc w:val="center"/>
              <w:rPr>
                <w:sz w:val="28"/>
              </w:rPr>
            </w:pPr>
            <w:r w:rsidRPr="00576739">
              <w:rPr>
                <w:sz w:val="28"/>
              </w:rPr>
              <w:t>Graphs</w:t>
            </w:r>
          </w:p>
        </w:tc>
      </w:tr>
      <w:tr w:rsidR="002A700D" w:rsidRPr="00576739" w:rsidTr="002A700D">
        <w:tc>
          <w:tcPr>
            <w:tcW w:w="816" w:type="dxa"/>
            <w:vMerge w:val="restart"/>
            <w:shd w:val="clear" w:color="auto" w:fill="F2F2F2" w:themeFill="background1" w:themeFillShade="F2"/>
            <w:textDirection w:val="btLr"/>
          </w:tcPr>
          <w:p w:rsidR="002A700D" w:rsidRPr="00576739" w:rsidRDefault="002A700D" w:rsidP="002A700D">
            <w:pPr>
              <w:autoSpaceDE w:val="0"/>
              <w:autoSpaceDN w:val="0"/>
              <w:adjustRightInd w:val="0"/>
              <w:ind w:left="113" w:right="113"/>
              <w:jc w:val="center"/>
            </w:pPr>
            <w:r w:rsidRPr="00576739">
              <w:rPr>
                <w:sz w:val="28"/>
              </w:rPr>
              <w:t>Conditioning  on</w:t>
            </w:r>
          </w:p>
        </w:tc>
        <w:tc>
          <w:tcPr>
            <w:tcW w:w="714" w:type="dxa"/>
            <w:shd w:val="clear" w:color="auto" w:fill="F2F2F2" w:themeFill="background1" w:themeFillShade="F2"/>
            <w:vAlign w:val="center"/>
          </w:tcPr>
          <w:p w:rsidR="002A700D" w:rsidRPr="00576739" w:rsidRDefault="002A700D" w:rsidP="002A700D">
            <w:pPr>
              <w:autoSpaceDE w:val="0"/>
              <w:autoSpaceDN w:val="0"/>
              <w:adjustRightInd w:val="0"/>
              <w:jc w:val="center"/>
            </w:pPr>
            <w:r w:rsidRPr="00576739">
              <w:t>Smoker = No</w:t>
            </w:r>
          </w:p>
        </w:tc>
        <w:tc>
          <w:tcPr>
            <w:tcW w:w="3613" w:type="dxa"/>
          </w:tcPr>
          <w:p w:rsidR="002A700D" w:rsidRPr="00576739" w:rsidRDefault="002A700D" w:rsidP="006A0F84">
            <w:pPr>
              <w:autoSpaceDE w:val="0"/>
              <w:autoSpaceDN w:val="0"/>
              <w:adjustRightInd w:val="0"/>
            </w:pPr>
            <w:r w:rsidRPr="00576739">
              <w:rPr>
                <w:noProof/>
              </w:rPr>
              <w:drawing>
                <wp:inline distT="0" distB="0" distL="0" distR="0" wp14:anchorId="7476B7C0" wp14:editId="097432CB">
                  <wp:extent cx="1657350" cy="53564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67180" cy="538822"/>
                          </a:xfrm>
                          <a:prstGeom prst="rect">
                            <a:avLst/>
                          </a:prstGeom>
                        </pic:spPr>
                      </pic:pic>
                    </a:graphicData>
                  </a:graphic>
                </wp:inline>
              </w:drawing>
            </w:r>
          </w:p>
        </w:tc>
        <w:tc>
          <w:tcPr>
            <w:tcW w:w="2466" w:type="dxa"/>
          </w:tcPr>
          <w:p w:rsidR="002A700D" w:rsidRPr="00576739" w:rsidRDefault="002A700D" w:rsidP="006A0F84">
            <w:pPr>
              <w:autoSpaceDE w:val="0"/>
              <w:autoSpaceDN w:val="0"/>
              <w:adjustRightInd w:val="0"/>
            </w:pPr>
            <w:r w:rsidRPr="00576739">
              <w:rPr>
                <w:noProof/>
              </w:rPr>
              <w:drawing>
                <wp:inline distT="0" distB="0" distL="0" distR="0" wp14:anchorId="49CD5AE8" wp14:editId="662542DB">
                  <wp:extent cx="1371600" cy="616387"/>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84491" cy="622180"/>
                          </a:xfrm>
                          <a:prstGeom prst="rect">
                            <a:avLst/>
                          </a:prstGeom>
                        </pic:spPr>
                      </pic:pic>
                    </a:graphicData>
                  </a:graphic>
                </wp:inline>
              </w:drawing>
            </w:r>
          </w:p>
          <w:p w:rsidR="002A700D" w:rsidRPr="00576739" w:rsidRDefault="002A700D" w:rsidP="005700A5"/>
        </w:tc>
        <w:tc>
          <w:tcPr>
            <w:tcW w:w="2016" w:type="dxa"/>
          </w:tcPr>
          <w:p w:rsidR="002A700D" w:rsidRPr="00576739" w:rsidRDefault="002A700D" w:rsidP="006A0F84">
            <w:pPr>
              <w:autoSpaceDE w:val="0"/>
              <w:autoSpaceDN w:val="0"/>
              <w:adjustRightInd w:val="0"/>
            </w:pPr>
            <w:r w:rsidRPr="00576739">
              <w:rPr>
                <w:noProof/>
              </w:rPr>
              <w:drawing>
                <wp:inline distT="0" distB="0" distL="0" distR="0" wp14:anchorId="3E82BDD3" wp14:editId="38B92191">
                  <wp:extent cx="942975" cy="1116317"/>
                  <wp:effectExtent l="0" t="0" r="0" b="825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58353" cy="1134522"/>
                          </a:xfrm>
                          <a:prstGeom prst="rect">
                            <a:avLst/>
                          </a:prstGeom>
                        </pic:spPr>
                      </pic:pic>
                    </a:graphicData>
                  </a:graphic>
                </wp:inline>
              </w:drawing>
            </w:r>
          </w:p>
        </w:tc>
      </w:tr>
      <w:tr w:rsidR="002A700D" w:rsidRPr="00576739" w:rsidTr="002A700D">
        <w:tc>
          <w:tcPr>
            <w:tcW w:w="816" w:type="dxa"/>
            <w:vMerge/>
            <w:shd w:val="clear" w:color="auto" w:fill="F2F2F2" w:themeFill="background1" w:themeFillShade="F2"/>
          </w:tcPr>
          <w:p w:rsidR="002A700D" w:rsidRPr="00576739" w:rsidRDefault="002A700D" w:rsidP="006A0F84">
            <w:pPr>
              <w:autoSpaceDE w:val="0"/>
              <w:autoSpaceDN w:val="0"/>
              <w:adjustRightInd w:val="0"/>
            </w:pPr>
          </w:p>
        </w:tc>
        <w:tc>
          <w:tcPr>
            <w:tcW w:w="714" w:type="dxa"/>
            <w:shd w:val="clear" w:color="auto" w:fill="F2F2F2" w:themeFill="background1" w:themeFillShade="F2"/>
            <w:vAlign w:val="center"/>
          </w:tcPr>
          <w:p w:rsidR="002A700D" w:rsidRPr="00576739" w:rsidRDefault="002A700D" w:rsidP="002A700D">
            <w:pPr>
              <w:autoSpaceDE w:val="0"/>
              <w:autoSpaceDN w:val="0"/>
              <w:adjustRightInd w:val="0"/>
              <w:jc w:val="center"/>
            </w:pPr>
            <w:r w:rsidRPr="00576739">
              <w:t>Smoker = Yes</w:t>
            </w:r>
          </w:p>
        </w:tc>
        <w:tc>
          <w:tcPr>
            <w:tcW w:w="3613" w:type="dxa"/>
          </w:tcPr>
          <w:p w:rsidR="002A700D" w:rsidRPr="00576739" w:rsidRDefault="002A700D" w:rsidP="006A0F84">
            <w:pPr>
              <w:autoSpaceDE w:val="0"/>
              <w:autoSpaceDN w:val="0"/>
              <w:adjustRightInd w:val="0"/>
            </w:pPr>
            <w:r w:rsidRPr="00576739">
              <w:rPr>
                <w:noProof/>
              </w:rPr>
              <w:drawing>
                <wp:inline distT="0" distB="0" distL="0" distR="0" wp14:anchorId="31499051" wp14:editId="6E3248B1">
                  <wp:extent cx="1724025" cy="572531"/>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40713" cy="578073"/>
                          </a:xfrm>
                          <a:prstGeom prst="rect">
                            <a:avLst/>
                          </a:prstGeom>
                        </pic:spPr>
                      </pic:pic>
                    </a:graphicData>
                  </a:graphic>
                </wp:inline>
              </w:drawing>
            </w:r>
          </w:p>
        </w:tc>
        <w:tc>
          <w:tcPr>
            <w:tcW w:w="2466" w:type="dxa"/>
          </w:tcPr>
          <w:p w:rsidR="002A700D" w:rsidRPr="00576739" w:rsidRDefault="002A700D" w:rsidP="006A0F84">
            <w:pPr>
              <w:autoSpaceDE w:val="0"/>
              <w:autoSpaceDN w:val="0"/>
              <w:adjustRightInd w:val="0"/>
            </w:pPr>
            <w:r w:rsidRPr="00576739">
              <w:rPr>
                <w:noProof/>
              </w:rPr>
              <w:drawing>
                <wp:inline distT="0" distB="0" distL="0" distR="0" wp14:anchorId="1A1BA344" wp14:editId="31533003">
                  <wp:extent cx="1428750" cy="821387"/>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38676" cy="827093"/>
                          </a:xfrm>
                          <a:prstGeom prst="rect">
                            <a:avLst/>
                          </a:prstGeom>
                        </pic:spPr>
                      </pic:pic>
                    </a:graphicData>
                  </a:graphic>
                </wp:inline>
              </w:drawing>
            </w:r>
            <w:r w:rsidRPr="00576739">
              <w:rPr>
                <w:noProof/>
              </w:rPr>
              <w:t xml:space="preserve"> </w:t>
            </w:r>
          </w:p>
        </w:tc>
        <w:tc>
          <w:tcPr>
            <w:tcW w:w="2016" w:type="dxa"/>
          </w:tcPr>
          <w:p w:rsidR="002A700D" w:rsidRPr="00576739" w:rsidRDefault="002A700D" w:rsidP="006A0F84">
            <w:pPr>
              <w:autoSpaceDE w:val="0"/>
              <w:autoSpaceDN w:val="0"/>
              <w:adjustRightInd w:val="0"/>
            </w:pPr>
            <w:r w:rsidRPr="00576739">
              <w:rPr>
                <w:noProof/>
              </w:rPr>
              <w:drawing>
                <wp:inline distT="0" distB="0" distL="0" distR="0" wp14:anchorId="5F65A16E" wp14:editId="58EED798">
                  <wp:extent cx="1425326" cy="1276350"/>
                  <wp:effectExtent l="0" t="0" r="381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445955" cy="1294822"/>
                          </a:xfrm>
                          <a:prstGeom prst="rect">
                            <a:avLst/>
                          </a:prstGeom>
                        </pic:spPr>
                      </pic:pic>
                    </a:graphicData>
                  </a:graphic>
                </wp:inline>
              </w:drawing>
            </w:r>
          </w:p>
        </w:tc>
      </w:tr>
    </w:tbl>
    <w:p w:rsidR="002A700D" w:rsidRPr="00576739" w:rsidRDefault="002A700D" w:rsidP="006A0F84">
      <w:r w:rsidRPr="00576739">
        <w:br/>
        <w:t>Interpret the following output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4674"/>
      </w:tblGrid>
      <w:tr w:rsidR="002A700D" w:rsidRPr="00576739" w:rsidTr="002A700D">
        <w:tc>
          <w:tcPr>
            <w:tcW w:w="4675" w:type="dxa"/>
          </w:tcPr>
          <w:p w:rsidR="002A700D" w:rsidRPr="00576739" w:rsidRDefault="002A700D" w:rsidP="002A700D">
            <w:pPr>
              <w:jc w:val="both"/>
              <w:rPr>
                <w:rFonts w:cs="CMR12"/>
                <w:b/>
                <w:u w:val="single"/>
              </w:rPr>
            </w:pPr>
            <w:r w:rsidRPr="00576739">
              <w:rPr>
                <w:rFonts w:cs="CMR12"/>
                <w:noProof/>
              </w:rPr>
              <w:drawing>
                <wp:inline distT="0" distB="0" distL="0" distR="0" wp14:anchorId="5FA3C7D0" wp14:editId="293550B4">
                  <wp:extent cx="2838450" cy="2104480"/>
                  <wp:effectExtent l="0" t="0" r="0" b="0"/>
                  <wp:docPr id="6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18"/>
                          <a:stretch>
                            <a:fillRect/>
                          </a:stretch>
                        </pic:blipFill>
                        <pic:spPr>
                          <a:xfrm>
                            <a:off x="0" y="0"/>
                            <a:ext cx="2845623" cy="2109798"/>
                          </a:xfrm>
                          <a:prstGeom prst="rect">
                            <a:avLst/>
                          </a:prstGeom>
                        </pic:spPr>
                      </pic:pic>
                    </a:graphicData>
                  </a:graphic>
                </wp:inline>
              </w:drawing>
            </w:r>
          </w:p>
        </w:tc>
        <w:tc>
          <w:tcPr>
            <w:tcW w:w="4675" w:type="dxa"/>
          </w:tcPr>
          <w:p w:rsidR="002A700D" w:rsidRPr="00576739" w:rsidRDefault="002A700D" w:rsidP="002A700D">
            <w:pPr>
              <w:jc w:val="both"/>
              <w:rPr>
                <w:rFonts w:cs="CMR12"/>
                <w:b/>
                <w:u w:val="single"/>
              </w:rPr>
            </w:pPr>
            <w:r w:rsidRPr="00576739">
              <w:rPr>
                <w:noProof/>
              </w:rPr>
              <w:drawing>
                <wp:inline distT="0" distB="0" distL="0" distR="0" wp14:anchorId="3B1AA123" wp14:editId="07A47DE1">
                  <wp:extent cx="1971675" cy="1438056"/>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9"/>
                          <a:stretch>
                            <a:fillRect/>
                          </a:stretch>
                        </pic:blipFill>
                        <pic:spPr>
                          <a:xfrm>
                            <a:off x="0" y="0"/>
                            <a:ext cx="1980603" cy="1444568"/>
                          </a:xfrm>
                          <a:prstGeom prst="rect">
                            <a:avLst/>
                          </a:prstGeom>
                        </pic:spPr>
                      </pic:pic>
                    </a:graphicData>
                  </a:graphic>
                </wp:inline>
              </w:drawing>
            </w:r>
          </w:p>
        </w:tc>
      </w:tr>
    </w:tbl>
    <w:p w:rsidR="002A700D" w:rsidRPr="00576739" w:rsidRDefault="002A700D" w:rsidP="006A0F84">
      <w:pPr>
        <w:rPr>
          <w:rFonts w:cs="CMR12"/>
          <w:b/>
          <w:u w:val="single"/>
        </w:rPr>
      </w:pPr>
    </w:p>
    <w:p w:rsidR="006A0F84" w:rsidRPr="00576739" w:rsidRDefault="00932F23" w:rsidP="006A0F84">
      <w:pPr>
        <w:rPr>
          <w:rFonts w:cs="CMR12"/>
        </w:rPr>
      </w:pPr>
      <w:r w:rsidRPr="00576739">
        <w:rPr>
          <w:rFonts w:cs="CMR12"/>
          <w:u w:val="single"/>
        </w:rPr>
        <w:lastRenderedPageBreak/>
        <w:t>Example 7</w:t>
      </w:r>
      <w:r w:rsidR="006A0F84" w:rsidRPr="00576739">
        <w:rPr>
          <w:rFonts w:cs="CMR12"/>
          <w:u w:val="single"/>
        </w:rPr>
        <w:t>.</w:t>
      </w:r>
      <w:r w:rsidRPr="00576739">
        <w:rPr>
          <w:rFonts w:cs="CMR12"/>
          <w:u w:val="single"/>
        </w:rPr>
        <w:t>2</w:t>
      </w:r>
      <w:r w:rsidR="006A0F84" w:rsidRPr="00576739">
        <w:rPr>
          <w:rFonts w:cs="CMR12"/>
        </w:rPr>
        <w:t xml:space="preserve">   Consider the following study of risk factors and their relationship to whether or not a mother is likely to have a low birth weight baby.</w:t>
      </w:r>
    </w:p>
    <w:p w:rsidR="006A0F84" w:rsidRPr="00576739" w:rsidRDefault="00587789" w:rsidP="00932F23">
      <w:pPr>
        <w:ind w:left="360"/>
        <w:jc w:val="center"/>
      </w:pPr>
      <w:r w:rsidRPr="00576739">
        <w:rPr>
          <w:noProof/>
        </w:rPr>
        <w:drawing>
          <wp:inline distT="0" distB="0" distL="0" distR="0" wp14:anchorId="34E7D25F" wp14:editId="7CD2604E">
            <wp:extent cx="5276850" cy="2010389"/>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99548" cy="2019037"/>
                    </a:xfrm>
                    <a:prstGeom prst="rect">
                      <a:avLst/>
                    </a:prstGeom>
                  </pic:spPr>
                </pic:pic>
              </a:graphicData>
            </a:graphic>
          </wp:inline>
        </w:drawing>
      </w:r>
    </w:p>
    <w:p w:rsidR="00587789" w:rsidRPr="00576739" w:rsidRDefault="00587789" w:rsidP="00932F23">
      <w:pPr>
        <w:ind w:left="360"/>
        <w:jc w:val="cente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2"/>
        <w:gridCol w:w="4398"/>
      </w:tblGrid>
      <w:tr w:rsidR="00587789" w:rsidRPr="00576739" w:rsidTr="00587789">
        <w:tc>
          <w:tcPr>
            <w:tcW w:w="4602" w:type="dxa"/>
          </w:tcPr>
          <w:p w:rsidR="00587789" w:rsidRPr="00576739" w:rsidRDefault="00587789" w:rsidP="00587789">
            <w:pPr>
              <w:jc w:val="center"/>
            </w:pPr>
            <w:r w:rsidRPr="00576739">
              <w:t>Making categories for weight</w:t>
            </w:r>
          </w:p>
          <w:p w:rsidR="00587789" w:rsidRPr="00576739" w:rsidRDefault="00587789" w:rsidP="00587789">
            <w:pPr>
              <w:jc w:val="center"/>
            </w:pPr>
            <w:r w:rsidRPr="00576739">
              <w:rPr>
                <w:noProof/>
              </w:rPr>
              <w:drawing>
                <wp:inline distT="0" distB="0" distL="0" distR="0" wp14:anchorId="563547A1" wp14:editId="5509C9BF">
                  <wp:extent cx="2486025" cy="6191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86025" cy="619125"/>
                          </a:xfrm>
                          <a:prstGeom prst="rect">
                            <a:avLst/>
                          </a:prstGeom>
                        </pic:spPr>
                      </pic:pic>
                    </a:graphicData>
                  </a:graphic>
                </wp:inline>
              </w:drawing>
            </w:r>
          </w:p>
        </w:tc>
        <w:tc>
          <w:tcPr>
            <w:tcW w:w="4398" w:type="dxa"/>
          </w:tcPr>
          <w:p w:rsidR="00587789" w:rsidRPr="00576739" w:rsidRDefault="00587789" w:rsidP="00587789">
            <w:pPr>
              <w:jc w:val="center"/>
            </w:pPr>
            <w:r w:rsidRPr="00576739">
              <w:t>New Weight Column added to dataset</w:t>
            </w:r>
          </w:p>
          <w:p w:rsidR="00587789" w:rsidRPr="00576739" w:rsidRDefault="00587789" w:rsidP="00587789">
            <w:pPr>
              <w:jc w:val="center"/>
            </w:pPr>
            <w:r w:rsidRPr="00576739">
              <w:rPr>
                <w:noProof/>
              </w:rPr>
              <w:drawing>
                <wp:inline distT="0" distB="0" distL="0" distR="0" wp14:anchorId="785A3233" wp14:editId="3744D70C">
                  <wp:extent cx="1547095" cy="15906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51672" cy="1595381"/>
                          </a:xfrm>
                          <a:prstGeom prst="rect">
                            <a:avLst/>
                          </a:prstGeom>
                        </pic:spPr>
                      </pic:pic>
                    </a:graphicData>
                  </a:graphic>
                </wp:inline>
              </w:drawing>
            </w:r>
          </w:p>
        </w:tc>
      </w:tr>
    </w:tbl>
    <w:p w:rsidR="00587789" w:rsidRPr="00576739" w:rsidRDefault="00635126" w:rsidP="00587789">
      <w:pPr>
        <w:ind w:left="360"/>
      </w:pPr>
      <w:r w:rsidRPr="00576739">
        <w:t xml:space="preserve">Consider the variable type in JMP.  The designation of a red bar graph indicates a categorical variable.  </w:t>
      </w:r>
    </w:p>
    <w:p w:rsidR="00587789" w:rsidRPr="00576739" w:rsidRDefault="00587789" w:rsidP="00635126">
      <w:pPr>
        <w:ind w:left="360"/>
        <w:jc w:val="center"/>
      </w:pPr>
      <w:r w:rsidRPr="00576739">
        <w:rPr>
          <w:noProof/>
        </w:rPr>
        <w:drawing>
          <wp:inline distT="0" distB="0" distL="0" distR="0" wp14:anchorId="5C11DF53" wp14:editId="13226415">
            <wp:extent cx="1600200" cy="16510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03037" cy="1653927"/>
                    </a:xfrm>
                    <a:prstGeom prst="rect">
                      <a:avLst/>
                    </a:prstGeom>
                  </pic:spPr>
                </pic:pic>
              </a:graphicData>
            </a:graphic>
          </wp:inline>
        </w:drawing>
      </w:r>
    </w:p>
    <w:p w:rsidR="00587789" w:rsidRPr="00576739" w:rsidRDefault="00587789" w:rsidP="00587789">
      <w:pPr>
        <w:ind w:left="360"/>
        <w:jc w:val="center"/>
      </w:pPr>
    </w:p>
    <w:p w:rsidR="006A0F84" w:rsidRPr="00576739" w:rsidRDefault="006A0F84" w:rsidP="006A0F84">
      <w:pPr>
        <w:ind w:left="360"/>
      </w:pPr>
    </w:p>
    <w:p w:rsidR="00763C92" w:rsidRPr="00576739" w:rsidRDefault="00763C92" w:rsidP="006A0F84">
      <w:pPr>
        <w:ind w:left="360"/>
      </w:pPr>
    </w:p>
    <w:p w:rsidR="00763C92" w:rsidRPr="00576739" w:rsidRDefault="00635126" w:rsidP="00635126">
      <w:r w:rsidRPr="00576739">
        <w:t xml:space="preserve">Looking at all risk factors </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6"/>
        <w:gridCol w:w="4694"/>
      </w:tblGrid>
      <w:tr w:rsidR="00763C92" w:rsidRPr="00576739" w:rsidTr="00635126">
        <w:tc>
          <w:tcPr>
            <w:tcW w:w="4321" w:type="dxa"/>
          </w:tcPr>
          <w:p w:rsidR="00763C92" w:rsidRPr="00576739" w:rsidRDefault="00911D29" w:rsidP="00763C92">
            <w:pPr>
              <w:tabs>
                <w:tab w:val="left" w:pos="1260"/>
              </w:tabs>
              <w:jc w:val="both"/>
            </w:pPr>
            <w:r w:rsidRPr="00576739">
              <w:rPr>
                <w:noProof/>
              </w:rPr>
              <w:drawing>
                <wp:inline distT="0" distB="0" distL="0" distR="0" wp14:anchorId="373C47F8" wp14:editId="3CE64287">
                  <wp:extent cx="2609850" cy="168528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30282" cy="1698478"/>
                          </a:xfrm>
                          <a:prstGeom prst="rect">
                            <a:avLst/>
                          </a:prstGeom>
                        </pic:spPr>
                      </pic:pic>
                    </a:graphicData>
                  </a:graphic>
                </wp:inline>
              </w:drawing>
            </w:r>
          </w:p>
        </w:tc>
        <w:tc>
          <w:tcPr>
            <w:tcW w:w="4679" w:type="dxa"/>
          </w:tcPr>
          <w:p w:rsidR="00763C92" w:rsidRPr="00576739" w:rsidRDefault="00763C92" w:rsidP="006A0F84">
            <w:r w:rsidRPr="00576739">
              <w:rPr>
                <w:noProof/>
              </w:rPr>
              <w:drawing>
                <wp:inline distT="0" distB="0" distL="0" distR="0" wp14:anchorId="076E0308" wp14:editId="22770D7E">
                  <wp:extent cx="2847975" cy="183261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63087" cy="1842334"/>
                          </a:xfrm>
                          <a:prstGeom prst="rect">
                            <a:avLst/>
                          </a:prstGeom>
                        </pic:spPr>
                      </pic:pic>
                    </a:graphicData>
                  </a:graphic>
                </wp:inline>
              </w:drawing>
            </w:r>
          </w:p>
        </w:tc>
      </w:tr>
      <w:tr w:rsidR="00763C92" w:rsidRPr="00576739" w:rsidTr="00635126">
        <w:tc>
          <w:tcPr>
            <w:tcW w:w="4321" w:type="dxa"/>
          </w:tcPr>
          <w:p w:rsidR="00763C92" w:rsidRPr="00576739" w:rsidRDefault="00763C92" w:rsidP="006A0F84">
            <w:r w:rsidRPr="00576739">
              <w:rPr>
                <w:noProof/>
              </w:rPr>
              <w:drawing>
                <wp:inline distT="0" distB="0" distL="0" distR="0" wp14:anchorId="4C4D6E78" wp14:editId="5193C750">
                  <wp:extent cx="2597330" cy="18192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00765" cy="1821681"/>
                          </a:xfrm>
                          <a:prstGeom prst="rect">
                            <a:avLst/>
                          </a:prstGeom>
                        </pic:spPr>
                      </pic:pic>
                    </a:graphicData>
                  </a:graphic>
                </wp:inline>
              </w:drawing>
            </w:r>
          </w:p>
        </w:tc>
        <w:tc>
          <w:tcPr>
            <w:tcW w:w="4679" w:type="dxa"/>
          </w:tcPr>
          <w:p w:rsidR="00763C92" w:rsidRPr="00576739" w:rsidRDefault="00763C92" w:rsidP="006A0F84">
            <w:r w:rsidRPr="00576739">
              <w:rPr>
                <w:noProof/>
              </w:rPr>
              <w:drawing>
                <wp:inline distT="0" distB="0" distL="0" distR="0" wp14:anchorId="2D521A1C" wp14:editId="41C07A0A">
                  <wp:extent cx="2562225" cy="1648346"/>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572357" cy="1654864"/>
                          </a:xfrm>
                          <a:prstGeom prst="rect">
                            <a:avLst/>
                          </a:prstGeom>
                        </pic:spPr>
                      </pic:pic>
                    </a:graphicData>
                  </a:graphic>
                </wp:inline>
              </w:drawing>
            </w:r>
          </w:p>
        </w:tc>
      </w:tr>
      <w:tr w:rsidR="00763C92" w:rsidRPr="00576739" w:rsidTr="00635126">
        <w:tc>
          <w:tcPr>
            <w:tcW w:w="9000" w:type="dxa"/>
            <w:gridSpan w:val="2"/>
          </w:tcPr>
          <w:p w:rsidR="00763C92" w:rsidRPr="00576739" w:rsidRDefault="00763C92" w:rsidP="00763C92">
            <w:pPr>
              <w:jc w:val="center"/>
            </w:pPr>
            <w:r w:rsidRPr="00576739">
              <w:rPr>
                <w:noProof/>
              </w:rPr>
              <w:drawing>
                <wp:inline distT="0" distB="0" distL="0" distR="0" wp14:anchorId="1016B19F" wp14:editId="51A8C806">
                  <wp:extent cx="2552700" cy="168259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69029" cy="1693356"/>
                          </a:xfrm>
                          <a:prstGeom prst="rect">
                            <a:avLst/>
                          </a:prstGeom>
                        </pic:spPr>
                      </pic:pic>
                    </a:graphicData>
                  </a:graphic>
                </wp:inline>
              </w:drawing>
            </w:r>
          </w:p>
        </w:tc>
      </w:tr>
    </w:tbl>
    <w:p w:rsidR="00587789" w:rsidRPr="00576739" w:rsidRDefault="00635126" w:rsidP="00635126">
      <w:pPr>
        <w:ind w:left="360"/>
        <w:rPr>
          <w:u w:val="single"/>
        </w:rPr>
      </w:pPr>
      <w:r w:rsidRPr="00576739">
        <w:rPr>
          <w:u w:val="single"/>
        </w:rPr>
        <w:t>Question</w:t>
      </w:r>
    </w:p>
    <w:p w:rsidR="00635126" w:rsidRPr="00576739" w:rsidRDefault="00635126" w:rsidP="00635126">
      <w:pPr>
        <w:pStyle w:val="ListParagraph"/>
        <w:numPr>
          <w:ilvl w:val="0"/>
          <w:numId w:val="11"/>
        </w:numPr>
      </w:pPr>
      <w:r w:rsidRPr="00576739">
        <w:t>What is the most important risk factor?  How did you make this determination?</w:t>
      </w:r>
    </w:p>
    <w:p w:rsidR="00587789" w:rsidRPr="00576739" w:rsidRDefault="00587789" w:rsidP="006A0F84">
      <w:pPr>
        <w:ind w:left="360"/>
        <w:jc w:val="center"/>
      </w:pPr>
    </w:p>
    <w:p w:rsidR="00587789" w:rsidRPr="00576739" w:rsidRDefault="00587789" w:rsidP="006A0F84">
      <w:pPr>
        <w:ind w:left="360"/>
        <w:jc w:val="center"/>
      </w:pPr>
    </w:p>
    <w:p w:rsidR="00635126" w:rsidRPr="00576739" w:rsidRDefault="00635126">
      <w:pPr>
        <w:spacing w:after="160" w:line="259" w:lineRule="auto"/>
      </w:pPr>
      <w:r w:rsidRPr="00576739">
        <w:br w:type="page"/>
      </w:r>
    </w:p>
    <w:p w:rsidR="00635126" w:rsidRPr="00576739" w:rsidRDefault="00635126" w:rsidP="00635126">
      <w:pPr>
        <w:ind w:left="360"/>
      </w:pPr>
      <w:r w:rsidRPr="00576739">
        <w:lastRenderedPageBreak/>
        <w:t>Looking at the effect of Mothers Age</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5"/>
        <w:gridCol w:w="4315"/>
      </w:tblGrid>
      <w:tr w:rsidR="00635126" w:rsidRPr="00576739" w:rsidTr="00635126">
        <w:tc>
          <w:tcPr>
            <w:tcW w:w="4685" w:type="dxa"/>
          </w:tcPr>
          <w:p w:rsidR="00635126" w:rsidRPr="00576739" w:rsidRDefault="00635126" w:rsidP="00635126">
            <w:r w:rsidRPr="00576739">
              <w:rPr>
                <w:noProof/>
              </w:rPr>
              <w:drawing>
                <wp:inline distT="0" distB="0" distL="0" distR="0" wp14:anchorId="269F5A7F" wp14:editId="4A5F8810">
                  <wp:extent cx="2990850" cy="2182100"/>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92350" cy="2183194"/>
                          </a:xfrm>
                          <a:prstGeom prst="rect">
                            <a:avLst/>
                          </a:prstGeom>
                        </pic:spPr>
                      </pic:pic>
                    </a:graphicData>
                  </a:graphic>
                </wp:inline>
              </w:drawing>
            </w:r>
          </w:p>
        </w:tc>
        <w:tc>
          <w:tcPr>
            <w:tcW w:w="4315" w:type="dxa"/>
          </w:tcPr>
          <w:p w:rsidR="00635126" w:rsidRPr="00576739" w:rsidRDefault="00635126" w:rsidP="00635126">
            <w:r w:rsidRPr="00576739">
              <w:rPr>
                <w:noProof/>
              </w:rPr>
              <w:drawing>
                <wp:inline distT="0" distB="0" distL="0" distR="0" wp14:anchorId="184E9F3F" wp14:editId="1B3FF022">
                  <wp:extent cx="2739881" cy="241935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42775" cy="2421905"/>
                          </a:xfrm>
                          <a:prstGeom prst="rect">
                            <a:avLst/>
                          </a:prstGeom>
                        </pic:spPr>
                      </pic:pic>
                    </a:graphicData>
                  </a:graphic>
                </wp:inline>
              </w:drawing>
            </w:r>
          </w:p>
        </w:tc>
      </w:tr>
    </w:tbl>
    <w:p w:rsidR="00635126" w:rsidRPr="00576739" w:rsidRDefault="00635126" w:rsidP="00635126">
      <w:pPr>
        <w:ind w:left="360"/>
      </w:pPr>
    </w:p>
    <w:p w:rsidR="00763C92" w:rsidRPr="00576739" w:rsidRDefault="00635126" w:rsidP="00635126">
      <w:pPr>
        <w:ind w:left="360"/>
      </w:pPr>
      <w:r w:rsidRPr="00576739">
        <w:t>Creating Bins in JMP</w:t>
      </w:r>
    </w:p>
    <w:p w:rsidR="00587789" w:rsidRPr="00576739" w:rsidRDefault="00763C92" w:rsidP="006A0F84">
      <w:pPr>
        <w:ind w:left="360"/>
        <w:jc w:val="center"/>
      </w:pPr>
      <w:r w:rsidRPr="00576739">
        <w:rPr>
          <w:noProof/>
        </w:rPr>
        <w:drawing>
          <wp:inline distT="0" distB="0" distL="0" distR="0" wp14:anchorId="63F24AC0" wp14:editId="433642AB">
            <wp:extent cx="3924300" cy="1161338"/>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948063" cy="1168370"/>
                    </a:xfrm>
                    <a:prstGeom prst="rect">
                      <a:avLst/>
                    </a:prstGeom>
                  </pic:spPr>
                </pic:pic>
              </a:graphicData>
            </a:graphic>
          </wp:inline>
        </w:drawing>
      </w:r>
    </w:p>
    <w:p w:rsidR="00763C92" w:rsidRPr="00576739" w:rsidRDefault="00763C92" w:rsidP="006A0F84">
      <w:pPr>
        <w:ind w:left="360"/>
        <w:jc w:val="center"/>
      </w:pPr>
    </w:p>
    <w:p w:rsidR="00763C92" w:rsidRPr="00576739" w:rsidRDefault="00763C92" w:rsidP="006A0F84">
      <w:pPr>
        <w:ind w:left="360"/>
        <w:jc w:val="center"/>
      </w:pPr>
      <w:r w:rsidRPr="00576739">
        <w:rPr>
          <w:noProof/>
        </w:rPr>
        <w:drawing>
          <wp:inline distT="0" distB="0" distL="0" distR="0" wp14:anchorId="47DE24E1" wp14:editId="377C7F71">
            <wp:extent cx="3648075" cy="1079593"/>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674549" cy="1087428"/>
                    </a:xfrm>
                    <a:prstGeom prst="rect">
                      <a:avLst/>
                    </a:prstGeom>
                  </pic:spPr>
                </pic:pic>
              </a:graphicData>
            </a:graphic>
          </wp:inline>
        </w:drawing>
      </w:r>
    </w:p>
    <w:p w:rsidR="00763C92" w:rsidRPr="00576739" w:rsidRDefault="00635126" w:rsidP="00635126">
      <w:pPr>
        <w:ind w:left="360"/>
      </w:pPr>
      <w:r w:rsidRPr="00576739">
        <w:t>The desired output…</w:t>
      </w:r>
    </w:p>
    <w:p w:rsidR="00763C92" w:rsidRPr="00576739" w:rsidRDefault="00763C92" w:rsidP="006A0F84">
      <w:pPr>
        <w:ind w:left="360"/>
        <w:jc w:val="center"/>
      </w:pPr>
      <w:r w:rsidRPr="00576739">
        <w:rPr>
          <w:noProof/>
        </w:rPr>
        <w:drawing>
          <wp:inline distT="0" distB="0" distL="0" distR="0" wp14:anchorId="2947BFE7" wp14:editId="45C42780">
            <wp:extent cx="3114675" cy="108778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119294" cy="1089402"/>
                    </a:xfrm>
                    <a:prstGeom prst="rect">
                      <a:avLst/>
                    </a:prstGeom>
                  </pic:spPr>
                </pic:pic>
              </a:graphicData>
            </a:graphic>
          </wp:inline>
        </w:drawing>
      </w:r>
    </w:p>
    <w:p w:rsidR="00763C92" w:rsidRPr="00576739" w:rsidRDefault="00763C92" w:rsidP="00635126">
      <w:pPr>
        <w:ind w:left="360"/>
      </w:pPr>
    </w:p>
    <w:p w:rsidR="00635126" w:rsidRPr="00576739" w:rsidRDefault="00635126" w:rsidP="00635126">
      <w:r w:rsidRPr="00576739">
        <w:t>The mosaic plot for Mothers Age</w:t>
      </w:r>
    </w:p>
    <w:p w:rsidR="00763C92" w:rsidRPr="00576739" w:rsidRDefault="00763C92" w:rsidP="006A0F84">
      <w:pPr>
        <w:ind w:left="360"/>
        <w:jc w:val="center"/>
      </w:pPr>
      <w:r w:rsidRPr="00576739">
        <w:rPr>
          <w:noProof/>
        </w:rPr>
        <w:drawing>
          <wp:inline distT="0" distB="0" distL="0" distR="0" wp14:anchorId="26D7E5AF" wp14:editId="00CBE9AE">
            <wp:extent cx="3829050" cy="2829431"/>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831210" cy="2831027"/>
                    </a:xfrm>
                    <a:prstGeom prst="rect">
                      <a:avLst/>
                    </a:prstGeom>
                  </pic:spPr>
                </pic:pic>
              </a:graphicData>
            </a:graphic>
          </wp:inline>
        </w:drawing>
      </w:r>
    </w:p>
    <w:p w:rsidR="00635126" w:rsidRPr="00576739" w:rsidRDefault="00635126" w:rsidP="00635126">
      <w:pPr>
        <w:ind w:left="360"/>
        <w:rPr>
          <w:u w:val="single"/>
        </w:rPr>
      </w:pPr>
      <w:r w:rsidRPr="00576739">
        <w:rPr>
          <w:u w:val="single"/>
        </w:rPr>
        <w:t>Question</w:t>
      </w:r>
    </w:p>
    <w:p w:rsidR="00911D29" w:rsidRPr="00576739" w:rsidRDefault="00635126" w:rsidP="00911D29">
      <w:pPr>
        <w:pStyle w:val="ListParagraph"/>
        <w:numPr>
          <w:ilvl w:val="0"/>
          <w:numId w:val="11"/>
        </w:numPr>
      </w:pPr>
      <w:r w:rsidRPr="00576739">
        <w:t xml:space="preserve">What is the most effect of Mothers Age on risk of low birth weight?  Discuss. </w:t>
      </w:r>
    </w:p>
    <w:p w:rsidR="00635126" w:rsidRPr="00576739" w:rsidRDefault="00635126">
      <w:pPr>
        <w:spacing w:after="160" w:line="259" w:lineRule="auto"/>
        <w:rPr>
          <w:rFonts w:eastAsiaTheme="minorEastAsia" w:cstheme="minorHAnsi"/>
          <w:color w:val="000000"/>
        </w:rPr>
      </w:pPr>
    </w:p>
    <w:p w:rsidR="00911D29" w:rsidRPr="00576739" w:rsidRDefault="00911D29">
      <w:pPr>
        <w:spacing w:after="160" w:line="259" w:lineRule="auto"/>
        <w:rPr>
          <w:rFonts w:cstheme="minorHAnsi"/>
        </w:rPr>
      </w:pPr>
      <w:r w:rsidRPr="00576739">
        <w:rPr>
          <w:rFonts w:cstheme="minorHAnsi"/>
        </w:rPr>
        <w:br w:type="page"/>
      </w:r>
    </w:p>
    <w:p w:rsidR="00911D29" w:rsidRPr="00576739" w:rsidRDefault="00911D29">
      <w:pPr>
        <w:spacing w:after="160" w:line="259" w:lineRule="auto"/>
        <w:rPr>
          <w:rFonts w:cstheme="minorHAnsi"/>
        </w:rPr>
      </w:pPr>
    </w:p>
    <w:p w:rsidR="00911D29" w:rsidRPr="00576739" w:rsidRDefault="00F63C18">
      <w:pPr>
        <w:spacing w:after="160" w:line="259" w:lineRule="auto"/>
        <w:rPr>
          <w:rFonts w:eastAsiaTheme="minorEastAsia" w:cstheme="minorHAnsi"/>
          <w:color w:val="000000"/>
        </w:rPr>
      </w:pPr>
      <w:r w:rsidRPr="00576739">
        <w:rPr>
          <w:noProof/>
        </w:rPr>
        <w:drawing>
          <wp:inline distT="0" distB="0" distL="0" distR="0" wp14:anchorId="38300A5D" wp14:editId="61E919C2">
            <wp:extent cx="3514725" cy="331946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515801" cy="3320479"/>
                    </a:xfrm>
                    <a:prstGeom prst="rect">
                      <a:avLst/>
                    </a:prstGeom>
                  </pic:spPr>
                </pic:pic>
              </a:graphicData>
            </a:graphic>
          </wp:inline>
        </w:drawing>
      </w:r>
    </w:p>
    <w:p w:rsidR="00911D29" w:rsidRPr="00576739" w:rsidRDefault="00911D29">
      <w:pPr>
        <w:spacing w:after="160" w:line="259" w:lineRule="auto"/>
        <w:rPr>
          <w:rFonts w:eastAsiaTheme="minorEastAsia" w:cstheme="minorHAnsi"/>
          <w:color w:val="000000"/>
        </w:rPr>
      </w:pPr>
    </w:p>
    <w:p w:rsidR="00911D29" w:rsidRPr="00576739" w:rsidRDefault="00911D29">
      <w:pPr>
        <w:spacing w:after="160" w:line="259" w:lineRule="auto"/>
        <w:rPr>
          <w:rFonts w:eastAsiaTheme="minorEastAsia" w:cstheme="minorHAnsi"/>
          <w:color w:val="000000"/>
        </w:rPr>
      </w:pPr>
      <w:r w:rsidRPr="00576739">
        <w:rPr>
          <w:noProof/>
        </w:rPr>
        <w:drawing>
          <wp:inline distT="0" distB="0" distL="0" distR="0" wp14:anchorId="13F60FE1" wp14:editId="691247DE">
            <wp:extent cx="2675890" cy="2133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679969" cy="2136852"/>
                    </a:xfrm>
                    <a:prstGeom prst="rect">
                      <a:avLst/>
                    </a:prstGeom>
                  </pic:spPr>
                </pic:pic>
              </a:graphicData>
            </a:graphic>
          </wp:inline>
        </w:drawing>
      </w:r>
      <w:r w:rsidR="00F63C18" w:rsidRPr="00576739">
        <w:rPr>
          <w:noProof/>
        </w:rPr>
        <w:drawing>
          <wp:inline distT="0" distB="0" distL="0" distR="0" wp14:anchorId="15F4C3A4" wp14:editId="724CE275">
            <wp:extent cx="2990850" cy="1790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990850" cy="1790700"/>
                    </a:xfrm>
                    <a:prstGeom prst="rect">
                      <a:avLst/>
                    </a:prstGeom>
                  </pic:spPr>
                </pic:pic>
              </a:graphicData>
            </a:graphic>
          </wp:inline>
        </w:drawing>
      </w:r>
    </w:p>
    <w:p w:rsidR="00911D29" w:rsidRPr="00576739" w:rsidRDefault="00911D29">
      <w:pPr>
        <w:spacing w:after="160" w:line="259" w:lineRule="auto"/>
        <w:rPr>
          <w:rFonts w:eastAsiaTheme="minorEastAsia" w:cstheme="minorHAnsi"/>
          <w:color w:val="000000"/>
        </w:rPr>
      </w:pPr>
    </w:p>
    <w:p w:rsidR="00911D29" w:rsidRPr="00576739" w:rsidRDefault="00911D29">
      <w:pPr>
        <w:spacing w:after="160" w:line="259" w:lineRule="auto"/>
        <w:rPr>
          <w:rFonts w:eastAsiaTheme="minorEastAsia" w:cstheme="minorHAnsi"/>
          <w:color w:val="000000"/>
        </w:rPr>
      </w:pPr>
    </w:p>
    <w:p w:rsidR="00911D29" w:rsidRPr="00576739" w:rsidRDefault="00911D29">
      <w:pPr>
        <w:spacing w:after="160" w:line="259" w:lineRule="auto"/>
        <w:rPr>
          <w:rFonts w:eastAsiaTheme="minorEastAsia" w:cstheme="minorHAnsi"/>
          <w:color w:val="000000"/>
        </w:rPr>
      </w:pPr>
    </w:p>
    <w:tbl>
      <w:tblPr>
        <w:tblStyle w:val="TableGrid"/>
        <w:tblW w:w="0" w:type="auto"/>
        <w:tblLook w:val="04A0" w:firstRow="1" w:lastRow="0" w:firstColumn="1" w:lastColumn="0" w:noHBand="0" w:noVBand="1"/>
      </w:tblPr>
      <w:tblGrid>
        <w:gridCol w:w="6835"/>
      </w:tblGrid>
      <w:tr w:rsidR="00B27857" w:rsidRPr="00576739" w:rsidTr="00B27857">
        <w:tc>
          <w:tcPr>
            <w:tcW w:w="6835" w:type="dxa"/>
          </w:tcPr>
          <w:p w:rsidR="00B27857" w:rsidRPr="00576739" w:rsidRDefault="00B27857">
            <w:pPr>
              <w:spacing w:after="160" w:line="259" w:lineRule="auto"/>
              <w:rPr>
                <w:rFonts w:eastAsiaTheme="minorEastAsia" w:cstheme="minorHAnsi"/>
                <w:color w:val="000000"/>
              </w:rPr>
            </w:pPr>
            <w:r w:rsidRPr="00576739">
              <w:rPr>
                <w:noProof/>
              </w:rPr>
              <w:lastRenderedPageBreak/>
              <w:drawing>
                <wp:inline distT="0" distB="0" distL="0" distR="0" wp14:anchorId="3C8E1EF4" wp14:editId="334642B2">
                  <wp:extent cx="3790950" cy="242483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806869" cy="2435014"/>
                          </a:xfrm>
                          <a:prstGeom prst="rect">
                            <a:avLst/>
                          </a:prstGeom>
                        </pic:spPr>
                      </pic:pic>
                    </a:graphicData>
                  </a:graphic>
                </wp:inline>
              </w:drawing>
            </w:r>
          </w:p>
        </w:tc>
      </w:tr>
      <w:tr w:rsidR="00B27857" w:rsidRPr="00576739" w:rsidTr="00B27857">
        <w:tc>
          <w:tcPr>
            <w:tcW w:w="6835" w:type="dxa"/>
          </w:tcPr>
          <w:p w:rsidR="00B27857" w:rsidRPr="00576739" w:rsidRDefault="00B27857">
            <w:pPr>
              <w:spacing w:after="160" w:line="259" w:lineRule="auto"/>
              <w:rPr>
                <w:rFonts w:eastAsiaTheme="minorEastAsia" w:cstheme="minorHAnsi"/>
                <w:color w:val="000000"/>
              </w:rPr>
            </w:pPr>
            <w:r w:rsidRPr="00576739">
              <w:rPr>
                <w:noProof/>
              </w:rPr>
              <w:drawing>
                <wp:inline distT="0" distB="0" distL="0" distR="0" wp14:anchorId="680989F6" wp14:editId="50FEA33E">
                  <wp:extent cx="3714750" cy="2376090"/>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728287" cy="2384749"/>
                          </a:xfrm>
                          <a:prstGeom prst="rect">
                            <a:avLst/>
                          </a:prstGeom>
                        </pic:spPr>
                      </pic:pic>
                    </a:graphicData>
                  </a:graphic>
                </wp:inline>
              </w:drawing>
            </w:r>
          </w:p>
        </w:tc>
      </w:tr>
    </w:tbl>
    <w:p w:rsidR="00B27857" w:rsidRPr="00576739" w:rsidRDefault="00B27857">
      <w:pPr>
        <w:spacing w:after="160" w:line="259" w:lineRule="auto"/>
        <w:rPr>
          <w:rFonts w:eastAsiaTheme="minorEastAsia" w:cstheme="minorHAnsi"/>
          <w:color w:val="000000"/>
        </w:rPr>
      </w:pPr>
    </w:p>
    <w:p w:rsidR="00F63C18" w:rsidRPr="00576739" w:rsidRDefault="00F63C18">
      <w:pPr>
        <w:spacing w:after="160" w:line="259" w:lineRule="auto"/>
        <w:rPr>
          <w:rFonts w:eastAsiaTheme="minorEastAsia" w:cstheme="minorHAnsi"/>
          <w:color w:val="000000"/>
        </w:rPr>
      </w:pPr>
    </w:p>
    <w:p w:rsidR="00F63C18" w:rsidRPr="00576739" w:rsidRDefault="00F63C18">
      <w:pPr>
        <w:spacing w:after="160" w:line="259" w:lineRule="auto"/>
        <w:rPr>
          <w:rFonts w:eastAsiaTheme="minorEastAsia" w:cstheme="minorHAnsi"/>
          <w:color w:val="000000"/>
        </w:rPr>
      </w:pPr>
    </w:p>
    <w:p w:rsidR="00F63C18" w:rsidRPr="00576739" w:rsidRDefault="00F63C18">
      <w:pPr>
        <w:spacing w:after="160" w:line="259" w:lineRule="auto"/>
        <w:rPr>
          <w:rFonts w:eastAsiaTheme="minorEastAsia" w:cstheme="minorHAnsi"/>
          <w:color w:val="000000"/>
        </w:rPr>
      </w:pPr>
    </w:p>
    <w:p w:rsidR="00F63C18" w:rsidRPr="00576739" w:rsidRDefault="00F63C18">
      <w:pPr>
        <w:spacing w:after="160" w:line="259" w:lineRule="auto"/>
        <w:rPr>
          <w:rFonts w:eastAsiaTheme="minorEastAsia" w:cstheme="minorHAnsi"/>
          <w:color w:val="000000"/>
        </w:rPr>
      </w:pPr>
    </w:p>
    <w:p w:rsidR="00F63C18" w:rsidRPr="00576739" w:rsidRDefault="00F63C18">
      <w:pPr>
        <w:spacing w:after="160" w:line="259" w:lineRule="auto"/>
        <w:rPr>
          <w:rFonts w:eastAsiaTheme="minorEastAsia" w:cstheme="minorHAnsi"/>
          <w:color w:val="000000"/>
        </w:rPr>
      </w:pPr>
    </w:p>
    <w:p w:rsidR="00F63C18" w:rsidRPr="00576739" w:rsidRDefault="00F63C18">
      <w:pPr>
        <w:spacing w:after="160" w:line="259" w:lineRule="auto"/>
        <w:rPr>
          <w:rFonts w:eastAsiaTheme="minorEastAsia" w:cstheme="minorHAnsi"/>
          <w:color w:val="000000"/>
        </w:rPr>
      </w:pPr>
      <w:r w:rsidRPr="00576739">
        <w:rPr>
          <w:rFonts w:eastAsiaTheme="minorEastAsia" w:cstheme="minorHAnsi"/>
          <w:color w:val="000000"/>
        </w:rPr>
        <w:br w:type="page"/>
      </w:r>
    </w:p>
    <w:tbl>
      <w:tblPr>
        <w:tblStyle w:val="TableGrid"/>
        <w:tblW w:w="0" w:type="auto"/>
        <w:tblLook w:val="04A0" w:firstRow="1" w:lastRow="0" w:firstColumn="1" w:lastColumn="0" w:noHBand="0" w:noVBand="1"/>
      </w:tblPr>
      <w:tblGrid>
        <w:gridCol w:w="4772"/>
        <w:gridCol w:w="4578"/>
      </w:tblGrid>
      <w:tr w:rsidR="00B27857" w:rsidRPr="00576739" w:rsidTr="00B27857">
        <w:tc>
          <w:tcPr>
            <w:tcW w:w="4675" w:type="dxa"/>
          </w:tcPr>
          <w:p w:rsidR="00B27857" w:rsidRPr="00576739" w:rsidRDefault="00B27857">
            <w:pPr>
              <w:spacing w:after="160" w:line="259" w:lineRule="auto"/>
              <w:rPr>
                <w:rFonts w:eastAsiaTheme="minorEastAsia" w:cstheme="minorHAnsi"/>
                <w:color w:val="000000"/>
              </w:rPr>
            </w:pPr>
            <w:r w:rsidRPr="00576739">
              <w:rPr>
                <w:noProof/>
              </w:rPr>
              <w:lastRenderedPageBreak/>
              <w:drawing>
                <wp:inline distT="0" distB="0" distL="0" distR="0" wp14:anchorId="08F0BB12" wp14:editId="1645510C">
                  <wp:extent cx="2076450" cy="4476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076450" cy="447675"/>
                          </a:xfrm>
                          <a:prstGeom prst="rect">
                            <a:avLst/>
                          </a:prstGeom>
                        </pic:spPr>
                      </pic:pic>
                    </a:graphicData>
                  </a:graphic>
                </wp:inline>
              </w:drawing>
            </w:r>
          </w:p>
          <w:p w:rsidR="00B27857" w:rsidRPr="00576739" w:rsidRDefault="00B27857">
            <w:pPr>
              <w:spacing w:after="160" w:line="259" w:lineRule="auto"/>
              <w:rPr>
                <w:rFonts w:eastAsiaTheme="minorEastAsia" w:cstheme="minorHAnsi"/>
                <w:color w:val="000000"/>
              </w:rPr>
            </w:pPr>
            <w:r w:rsidRPr="00576739">
              <w:rPr>
                <w:noProof/>
              </w:rPr>
              <w:drawing>
                <wp:inline distT="0" distB="0" distL="0" distR="0" wp14:anchorId="037269F0" wp14:editId="5756BC68">
                  <wp:extent cx="2906646" cy="2628900"/>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910933" cy="2632778"/>
                          </a:xfrm>
                          <a:prstGeom prst="rect">
                            <a:avLst/>
                          </a:prstGeom>
                        </pic:spPr>
                      </pic:pic>
                    </a:graphicData>
                  </a:graphic>
                </wp:inline>
              </w:drawing>
            </w:r>
          </w:p>
        </w:tc>
        <w:tc>
          <w:tcPr>
            <w:tcW w:w="4675" w:type="dxa"/>
          </w:tcPr>
          <w:p w:rsidR="00B27857" w:rsidRPr="00576739" w:rsidRDefault="00B27857">
            <w:pPr>
              <w:spacing w:after="160" w:line="259" w:lineRule="auto"/>
              <w:rPr>
                <w:rFonts w:eastAsiaTheme="minorEastAsia" w:cstheme="minorHAnsi"/>
                <w:color w:val="000000"/>
              </w:rPr>
            </w:pPr>
            <w:r w:rsidRPr="00576739">
              <w:rPr>
                <w:noProof/>
              </w:rPr>
              <w:drawing>
                <wp:inline distT="0" distB="0" distL="0" distR="0" wp14:anchorId="2E9D95D0" wp14:editId="6E8908A7">
                  <wp:extent cx="2095500" cy="4667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095500" cy="466725"/>
                          </a:xfrm>
                          <a:prstGeom prst="rect">
                            <a:avLst/>
                          </a:prstGeom>
                        </pic:spPr>
                      </pic:pic>
                    </a:graphicData>
                  </a:graphic>
                </wp:inline>
              </w:drawing>
            </w:r>
          </w:p>
          <w:p w:rsidR="00B27857" w:rsidRPr="00576739" w:rsidRDefault="00B27857">
            <w:pPr>
              <w:spacing w:after="160" w:line="259" w:lineRule="auto"/>
              <w:rPr>
                <w:rFonts w:eastAsiaTheme="minorEastAsia" w:cstheme="minorHAnsi"/>
                <w:color w:val="000000"/>
              </w:rPr>
            </w:pPr>
            <w:r w:rsidRPr="00576739">
              <w:rPr>
                <w:noProof/>
              </w:rPr>
              <w:drawing>
                <wp:inline distT="0" distB="0" distL="0" distR="0" wp14:anchorId="026AF2FD" wp14:editId="5BF88630">
                  <wp:extent cx="2790825" cy="2490275"/>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795848" cy="2494757"/>
                          </a:xfrm>
                          <a:prstGeom prst="rect">
                            <a:avLst/>
                          </a:prstGeom>
                        </pic:spPr>
                      </pic:pic>
                    </a:graphicData>
                  </a:graphic>
                </wp:inline>
              </w:drawing>
            </w:r>
          </w:p>
        </w:tc>
      </w:tr>
    </w:tbl>
    <w:p w:rsidR="00B27857" w:rsidRPr="00576739" w:rsidRDefault="00B27857">
      <w:pPr>
        <w:spacing w:after="160" w:line="259" w:lineRule="auto"/>
        <w:rPr>
          <w:rFonts w:eastAsiaTheme="minorEastAsia" w:cstheme="minorHAnsi"/>
          <w:color w:val="000000"/>
        </w:rPr>
      </w:pPr>
    </w:p>
    <w:p w:rsidR="00F63C18" w:rsidRPr="00576739" w:rsidRDefault="00F63C18">
      <w:pPr>
        <w:spacing w:after="160" w:line="259" w:lineRule="auto"/>
        <w:rPr>
          <w:rFonts w:eastAsiaTheme="minorEastAsia" w:cstheme="minorHAnsi"/>
          <w:color w:val="000000"/>
        </w:rPr>
      </w:pPr>
    </w:p>
    <w:p w:rsidR="00F63C18" w:rsidRPr="00576739" w:rsidRDefault="00F63C18">
      <w:pPr>
        <w:spacing w:after="160" w:line="259" w:lineRule="auto"/>
        <w:rPr>
          <w:rFonts w:eastAsiaTheme="minorEastAsia" w:cstheme="minorHAnsi"/>
          <w:color w:val="000000"/>
        </w:rPr>
      </w:pPr>
    </w:p>
    <w:p w:rsidR="00F63C18" w:rsidRPr="00576739" w:rsidRDefault="00F63C18">
      <w:pPr>
        <w:spacing w:after="160" w:line="259" w:lineRule="auto"/>
        <w:rPr>
          <w:rFonts w:eastAsiaTheme="minorEastAsia" w:cstheme="minorHAnsi"/>
          <w:color w:val="000000"/>
        </w:rPr>
      </w:pPr>
    </w:p>
    <w:p w:rsidR="00F63C18" w:rsidRPr="00576739" w:rsidRDefault="00F63C18">
      <w:pPr>
        <w:spacing w:after="160" w:line="259" w:lineRule="auto"/>
        <w:rPr>
          <w:rFonts w:eastAsiaTheme="minorEastAsia" w:cstheme="minorHAnsi"/>
          <w:color w:val="000000"/>
        </w:rPr>
      </w:pPr>
    </w:p>
    <w:p w:rsidR="00F63C18" w:rsidRPr="00576739" w:rsidRDefault="00F63C18">
      <w:pPr>
        <w:spacing w:after="160" w:line="259" w:lineRule="auto"/>
        <w:rPr>
          <w:rFonts w:eastAsiaTheme="minorEastAsia" w:cstheme="minorHAnsi"/>
          <w:color w:val="000000"/>
        </w:rPr>
      </w:pPr>
    </w:p>
    <w:tbl>
      <w:tblPr>
        <w:tblStyle w:val="TableGrid"/>
        <w:tblW w:w="0" w:type="auto"/>
        <w:tblLook w:val="04A0" w:firstRow="1" w:lastRow="0" w:firstColumn="1" w:lastColumn="0" w:noHBand="0" w:noVBand="1"/>
      </w:tblPr>
      <w:tblGrid>
        <w:gridCol w:w="4675"/>
        <w:gridCol w:w="4675"/>
      </w:tblGrid>
      <w:tr w:rsidR="00F63C18" w:rsidRPr="00576739" w:rsidTr="00F63C18">
        <w:tc>
          <w:tcPr>
            <w:tcW w:w="4675" w:type="dxa"/>
          </w:tcPr>
          <w:p w:rsidR="00F63C18" w:rsidRPr="00576739" w:rsidRDefault="00F63C18" w:rsidP="006A0F84">
            <w:pPr>
              <w:pStyle w:val="Default"/>
              <w:rPr>
                <w:rFonts w:asciiTheme="minorHAnsi" w:hAnsiTheme="minorHAnsi" w:cstheme="minorHAnsi"/>
                <w:sz w:val="22"/>
                <w:szCs w:val="22"/>
              </w:rPr>
            </w:pPr>
            <w:r w:rsidRPr="00576739">
              <w:rPr>
                <w:rFonts w:asciiTheme="minorHAnsi" w:hAnsiTheme="minorHAnsi"/>
                <w:noProof/>
              </w:rPr>
              <w:drawing>
                <wp:inline distT="0" distB="0" distL="0" distR="0" wp14:anchorId="2A65D69F" wp14:editId="1FE76B27">
                  <wp:extent cx="2057400" cy="4476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057400" cy="447675"/>
                          </a:xfrm>
                          <a:prstGeom prst="rect">
                            <a:avLst/>
                          </a:prstGeom>
                        </pic:spPr>
                      </pic:pic>
                    </a:graphicData>
                  </a:graphic>
                </wp:inline>
              </w:drawing>
            </w:r>
          </w:p>
          <w:p w:rsidR="00F63C18" w:rsidRPr="00576739" w:rsidRDefault="00F63C18" w:rsidP="006A0F84">
            <w:pPr>
              <w:pStyle w:val="Default"/>
              <w:rPr>
                <w:rFonts w:asciiTheme="minorHAnsi" w:hAnsiTheme="minorHAnsi" w:cstheme="minorHAnsi"/>
                <w:sz w:val="22"/>
                <w:szCs w:val="22"/>
              </w:rPr>
            </w:pPr>
            <w:r w:rsidRPr="00576739">
              <w:rPr>
                <w:rFonts w:asciiTheme="minorHAnsi" w:hAnsiTheme="minorHAnsi"/>
                <w:noProof/>
              </w:rPr>
              <w:drawing>
                <wp:inline distT="0" distB="0" distL="0" distR="0" wp14:anchorId="15E6C465" wp14:editId="5109115C">
                  <wp:extent cx="2181225" cy="208394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183490" cy="2086104"/>
                          </a:xfrm>
                          <a:prstGeom prst="rect">
                            <a:avLst/>
                          </a:prstGeom>
                        </pic:spPr>
                      </pic:pic>
                    </a:graphicData>
                  </a:graphic>
                </wp:inline>
              </w:drawing>
            </w:r>
          </w:p>
        </w:tc>
        <w:tc>
          <w:tcPr>
            <w:tcW w:w="4675" w:type="dxa"/>
          </w:tcPr>
          <w:p w:rsidR="00F63C18" w:rsidRPr="00576739" w:rsidRDefault="00F63C18" w:rsidP="006A0F84">
            <w:pPr>
              <w:pStyle w:val="Default"/>
              <w:rPr>
                <w:rFonts w:asciiTheme="minorHAnsi" w:hAnsiTheme="minorHAnsi" w:cstheme="minorHAnsi"/>
                <w:sz w:val="22"/>
                <w:szCs w:val="22"/>
              </w:rPr>
            </w:pPr>
            <w:r w:rsidRPr="00576739">
              <w:rPr>
                <w:rFonts w:asciiTheme="minorHAnsi" w:hAnsiTheme="minorHAnsi"/>
                <w:noProof/>
              </w:rPr>
              <w:drawing>
                <wp:inline distT="0" distB="0" distL="0" distR="0" wp14:anchorId="4AFDAC3A" wp14:editId="6832208D">
                  <wp:extent cx="2057400" cy="4286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057400" cy="428625"/>
                          </a:xfrm>
                          <a:prstGeom prst="rect">
                            <a:avLst/>
                          </a:prstGeom>
                        </pic:spPr>
                      </pic:pic>
                    </a:graphicData>
                  </a:graphic>
                </wp:inline>
              </w:drawing>
            </w:r>
          </w:p>
          <w:p w:rsidR="00F63C18" w:rsidRPr="00576739" w:rsidRDefault="00F63C18" w:rsidP="006A0F84">
            <w:pPr>
              <w:pStyle w:val="Default"/>
              <w:rPr>
                <w:rFonts w:asciiTheme="minorHAnsi" w:hAnsiTheme="minorHAnsi" w:cstheme="minorHAnsi"/>
                <w:sz w:val="22"/>
                <w:szCs w:val="22"/>
              </w:rPr>
            </w:pPr>
            <w:r w:rsidRPr="00576739">
              <w:rPr>
                <w:rFonts w:asciiTheme="minorHAnsi" w:hAnsiTheme="minorHAnsi"/>
                <w:noProof/>
              </w:rPr>
              <w:drawing>
                <wp:inline distT="0" distB="0" distL="0" distR="0" wp14:anchorId="49499718" wp14:editId="4DD08C26">
                  <wp:extent cx="2579847" cy="24193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583172" cy="2422468"/>
                          </a:xfrm>
                          <a:prstGeom prst="rect">
                            <a:avLst/>
                          </a:prstGeom>
                        </pic:spPr>
                      </pic:pic>
                    </a:graphicData>
                  </a:graphic>
                </wp:inline>
              </w:drawing>
            </w:r>
          </w:p>
        </w:tc>
      </w:tr>
      <w:tr w:rsidR="00F63C18" w:rsidRPr="00576739" w:rsidTr="00F63C18">
        <w:tc>
          <w:tcPr>
            <w:tcW w:w="4675" w:type="dxa"/>
          </w:tcPr>
          <w:p w:rsidR="00F63C18" w:rsidRPr="00576739" w:rsidRDefault="00F63C18" w:rsidP="006A0F84">
            <w:pPr>
              <w:pStyle w:val="Default"/>
              <w:rPr>
                <w:rFonts w:asciiTheme="minorHAnsi" w:hAnsiTheme="minorHAnsi" w:cstheme="minorHAnsi"/>
                <w:sz w:val="22"/>
                <w:szCs w:val="22"/>
              </w:rPr>
            </w:pPr>
            <w:r w:rsidRPr="00576739">
              <w:rPr>
                <w:rFonts w:asciiTheme="minorHAnsi" w:hAnsiTheme="minorHAnsi"/>
                <w:noProof/>
              </w:rPr>
              <w:lastRenderedPageBreak/>
              <w:drawing>
                <wp:inline distT="0" distB="0" distL="0" distR="0" wp14:anchorId="193FC154" wp14:editId="1922A02C">
                  <wp:extent cx="2076450" cy="4191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076450" cy="419100"/>
                          </a:xfrm>
                          <a:prstGeom prst="rect">
                            <a:avLst/>
                          </a:prstGeom>
                        </pic:spPr>
                      </pic:pic>
                    </a:graphicData>
                  </a:graphic>
                </wp:inline>
              </w:drawing>
            </w:r>
          </w:p>
          <w:p w:rsidR="00F63C18" w:rsidRPr="00576739" w:rsidRDefault="00F63C18" w:rsidP="006A0F84">
            <w:pPr>
              <w:pStyle w:val="Default"/>
              <w:rPr>
                <w:rFonts w:asciiTheme="minorHAnsi" w:hAnsiTheme="minorHAnsi" w:cstheme="minorHAnsi"/>
                <w:sz w:val="22"/>
                <w:szCs w:val="22"/>
              </w:rPr>
            </w:pPr>
          </w:p>
          <w:p w:rsidR="00F63C18" w:rsidRPr="00576739" w:rsidRDefault="00F63C18" w:rsidP="006A0F84">
            <w:pPr>
              <w:pStyle w:val="Default"/>
              <w:rPr>
                <w:rFonts w:asciiTheme="minorHAnsi" w:hAnsiTheme="minorHAnsi" w:cstheme="minorHAnsi"/>
                <w:sz w:val="22"/>
                <w:szCs w:val="22"/>
              </w:rPr>
            </w:pPr>
            <w:r w:rsidRPr="00576739">
              <w:rPr>
                <w:rFonts w:asciiTheme="minorHAnsi" w:hAnsiTheme="minorHAnsi"/>
                <w:noProof/>
              </w:rPr>
              <w:drawing>
                <wp:inline distT="0" distB="0" distL="0" distR="0" wp14:anchorId="5885B8D0" wp14:editId="23F9ADB5">
                  <wp:extent cx="2209800" cy="2111930"/>
                  <wp:effectExtent l="0" t="0" r="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217126" cy="2118932"/>
                          </a:xfrm>
                          <a:prstGeom prst="rect">
                            <a:avLst/>
                          </a:prstGeom>
                        </pic:spPr>
                      </pic:pic>
                    </a:graphicData>
                  </a:graphic>
                </wp:inline>
              </w:drawing>
            </w:r>
          </w:p>
        </w:tc>
        <w:tc>
          <w:tcPr>
            <w:tcW w:w="4675" w:type="dxa"/>
          </w:tcPr>
          <w:p w:rsidR="00F63C18" w:rsidRPr="00576739" w:rsidRDefault="00F63C18" w:rsidP="006A0F84">
            <w:pPr>
              <w:pStyle w:val="Default"/>
              <w:rPr>
                <w:rFonts w:asciiTheme="minorHAnsi" w:hAnsiTheme="minorHAnsi" w:cstheme="minorHAnsi"/>
                <w:sz w:val="22"/>
                <w:szCs w:val="22"/>
              </w:rPr>
            </w:pPr>
            <w:r w:rsidRPr="00576739">
              <w:rPr>
                <w:rFonts w:asciiTheme="minorHAnsi" w:hAnsiTheme="minorHAnsi"/>
                <w:noProof/>
              </w:rPr>
              <w:drawing>
                <wp:inline distT="0" distB="0" distL="0" distR="0" wp14:anchorId="552630CA" wp14:editId="66AA6269">
                  <wp:extent cx="2066925" cy="4572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066925" cy="457200"/>
                          </a:xfrm>
                          <a:prstGeom prst="rect">
                            <a:avLst/>
                          </a:prstGeom>
                        </pic:spPr>
                      </pic:pic>
                    </a:graphicData>
                  </a:graphic>
                </wp:inline>
              </w:drawing>
            </w:r>
          </w:p>
          <w:p w:rsidR="00F63C18" w:rsidRPr="00576739" w:rsidRDefault="00F63C18" w:rsidP="006A0F84">
            <w:pPr>
              <w:pStyle w:val="Default"/>
              <w:rPr>
                <w:rFonts w:asciiTheme="minorHAnsi" w:hAnsiTheme="minorHAnsi" w:cstheme="minorHAnsi"/>
                <w:sz w:val="22"/>
                <w:szCs w:val="22"/>
              </w:rPr>
            </w:pPr>
            <w:r w:rsidRPr="00576739">
              <w:rPr>
                <w:rFonts w:asciiTheme="minorHAnsi" w:hAnsiTheme="minorHAnsi"/>
                <w:noProof/>
              </w:rPr>
              <w:drawing>
                <wp:inline distT="0" distB="0" distL="0" distR="0" wp14:anchorId="014FDF03" wp14:editId="406B2DEE">
                  <wp:extent cx="2352675" cy="2143793"/>
                  <wp:effectExtent l="0" t="0" r="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354738" cy="2145673"/>
                          </a:xfrm>
                          <a:prstGeom prst="rect">
                            <a:avLst/>
                          </a:prstGeom>
                        </pic:spPr>
                      </pic:pic>
                    </a:graphicData>
                  </a:graphic>
                </wp:inline>
              </w:drawing>
            </w:r>
          </w:p>
        </w:tc>
      </w:tr>
    </w:tbl>
    <w:p w:rsidR="006A0F84" w:rsidRPr="00576739" w:rsidRDefault="006A0F84" w:rsidP="006A0F84">
      <w:pPr>
        <w:pStyle w:val="Default"/>
        <w:rPr>
          <w:rFonts w:asciiTheme="minorHAnsi" w:hAnsiTheme="minorHAnsi" w:cstheme="minorHAnsi"/>
          <w:sz w:val="22"/>
          <w:szCs w:val="22"/>
        </w:rPr>
      </w:pPr>
    </w:p>
    <w:p w:rsidR="00F63C18" w:rsidRPr="00576739" w:rsidRDefault="00F63C18" w:rsidP="006A0F84">
      <w:pPr>
        <w:pStyle w:val="Default"/>
        <w:rPr>
          <w:rFonts w:asciiTheme="minorHAnsi" w:hAnsiTheme="minorHAnsi" w:cstheme="minorHAnsi"/>
          <w:sz w:val="22"/>
          <w:szCs w:val="22"/>
        </w:rPr>
      </w:pPr>
    </w:p>
    <w:p w:rsidR="00F63C18" w:rsidRPr="00576739" w:rsidRDefault="00F63C18" w:rsidP="006A0F84">
      <w:pPr>
        <w:pStyle w:val="Default"/>
        <w:rPr>
          <w:rFonts w:asciiTheme="minorHAnsi" w:hAnsiTheme="minorHAnsi" w:cstheme="minorHAnsi"/>
          <w:sz w:val="22"/>
          <w:szCs w:val="22"/>
        </w:rPr>
      </w:pPr>
    </w:p>
    <w:p w:rsidR="00F63C18" w:rsidRPr="00576739" w:rsidRDefault="00F63C18" w:rsidP="006A0F84">
      <w:pPr>
        <w:pStyle w:val="Default"/>
        <w:rPr>
          <w:rFonts w:asciiTheme="minorHAnsi" w:hAnsiTheme="minorHAnsi" w:cstheme="minorHAnsi"/>
          <w:sz w:val="22"/>
          <w:szCs w:val="22"/>
        </w:rPr>
      </w:pPr>
    </w:p>
    <w:p w:rsidR="00F63C18" w:rsidRPr="00576739" w:rsidRDefault="00F63C18" w:rsidP="006A0F84">
      <w:pPr>
        <w:pStyle w:val="Default"/>
        <w:rPr>
          <w:rFonts w:asciiTheme="minorHAnsi" w:hAnsiTheme="minorHAnsi" w:cstheme="minorHAnsi"/>
          <w:sz w:val="22"/>
          <w:szCs w:val="22"/>
        </w:rPr>
      </w:pPr>
    </w:p>
    <w:p w:rsidR="00F63C18" w:rsidRPr="00576739" w:rsidRDefault="00F63C18" w:rsidP="006A0F84">
      <w:pPr>
        <w:pStyle w:val="Default"/>
        <w:rPr>
          <w:rFonts w:asciiTheme="minorHAnsi" w:hAnsiTheme="minorHAnsi" w:cstheme="minorHAnsi"/>
          <w:sz w:val="22"/>
          <w:szCs w:val="22"/>
        </w:rPr>
      </w:pPr>
    </w:p>
    <w:p w:rsidR="00F63C18" w:rsidRPr="00576739" w:rsidRDefault="00F63C18" w:rsidP="006A0F84">
      <w:pPr>
        <w:pStyle w:val="Default"/>
        <w:rPr>
          <w:rFonts w:asciiTheme="minorHAnsi" w:hAnsiTheme="minorHAnsi" w:cstheme="minorHAnsi"/>
          <w:sz w:val="22"/>
          <w:szCs w:val="22"/>
        </w:rPr>
      </w:pPr>
    </w:p>
    <w:p w:rsidR="00F63C18" w:rsidRPr="00576739" w:rsidRDefault="00F63C18" w:rsidP="006A0F84">
      <w:pPr>
        <w:pStyle w:val="Default"/>
        <w:rPr>
          <w:rFonts w:asciiTheme="minorHAnsi" w:hAnsiTheme="minorHAnsi" w:cstheme="minorHAnsi"/>
          <w:sz w:val="22"/>
          <w:szCs w:val="22"/>
        </w:rPr>
      </w:pPr>
    </w:p>
    <w:p w:rsidR="00F63C18" w:rsidRPr="00576739" w:rsidRDefault="00F63C18" w:rsidP="006A0F84">
      <w:pPr>
        <w:pStyle w:val="Default"/>
        <w:rPr>
          <w:rFonts w:asciiTheme="minorHAnsi" w:hAnsiTheme="minorHAnsi" w:cstheme="minorHAnsi"/>
          <w:sz w:val="22"/>
          <w:szCs w:val="22"/>
        </w:rPr>
      </w:pPr>
    </w:p>
    <w:p w:rsidR="00F63C18" w:rsidRPr="00576739" w:rsidRDefault="00F63C18" w:rsidP="006A0F84">
      <w:pPr>
        <w:pStyle w:val="Default"/>
        <w:rPr>
          <w:rFonts w:asciiTheme="minorHAnsi" w:hAnsiTheme="minorHAnsi" w:cstheme="minorHAnsi"/>
          <w:sz w:val="22"/>
          <w:szCs w:val="22"/>
        </w:rPr>
      </w:pPr>
    </w:p>
    <w:p w:rsidR="00576739" w:rsidRPr="00576739" w:rsidRDefault="00576739" w:rsidP="006A0F84">
      <w:pPr>
        <w:pStyle w:val="Default"/>
        <w:rPr>
          <w:rFonts w:asciiTheme="minorHAnsi" w:hAnsiTheme="minorHAnsi" w:cstheme="minorHAnsi"/>
          <w:sz w:val="22"/>
          <w:szCs w:val="22"/>
        </w:rPr>
      </w:pPr>
    </w:p>
    <w:p w:rsidR="00576739" w:rsidRPr="00576739" w:rsidRDefault="00576739" w:rsidP="006A0F84">
      <w:pPr>
        <w:pStyle w:val="Default"/>
        <w:rPr>
          <w:rFonts w:asciiTheme="minorHAnsi" w:hAnsiTheme="minorHAnsi" w:cstheme="minorHAnsi"/>
          <w:sz w:val="22"/>
          <w:szCs w:val="22"/>
        </w:rPr>
      </w:pPr>
    </w:p>
    <w:p w:rsidR="00576739" w:rsidRPr="00576739" w:rsidRDefault="00576739" w:rsidP="006A0F84">
      <w:pPr>
        <w:pStyle w:val="Default"/>
        <w:rPr>
          <w:rFonts w:asciiTheme="minorHAnsi" w:hAnsiTheme="minorHAnsi" w:cstheme="minorHAnsi"/>
          <w:sz w:val="22"/>
          <w:szCs w:val="22"/>
        </w:rPr>
      </w:pPr>
    </w:p>
    <w:p w:rsidR="00576739" w:rsidRPr="00576739" w:rsidRDefault="00576739" w:rsidP="006A0F84">
      <w:pPr>
        <w:pStyle w:val="Default"/>
        <w:rPr>
          <w:rFonts w:asciiTheme="minorHAnsi" w:hAnsiTheme="minorHAnsi" w:cstheme="minorHAnsi"/>
          <w:sz w:val="22"/>
          <w:szCs w:val="22"/>
        </w:rPr>
      </w:pPr>
    </w:p>
    <w:p w:rsidR="00576739" w:rsidRPr="00576739" w:rsidRDefault="00576739" w:rsidP="006A0F84">
      <w:pPr>
        <w:pStyle w:val="Default"/>
        <w:rPr>
          <w:rFonts w:asciiTheme="minorHAnsi" w:hAnsiTheme="minorHAnsi" w:cstheme="minorHAnsi"/>
          <w:sz w:val="22"/>
          <w:szCs w:val="22"/>
        </w:rPr>
      </w:pPr>
    </w:p>
    <w:p w:rsidR="00576739" w:rsidRPr="00576739" w:rsidRDefault="00576739" w:rsidP="006A0F84">
      <w:pPr>
        <w:pStyle w:val="Default"/>
        <w:rPr>
          <w:rFonts w:asciiTheme="minorHAnsi" w:hAnsiTheme="minorHAnsi" w:cstheme="minorHAnsi"/>
          <w:sz w:val="22"/>
          <w:szCs w:val="22"/>
        </w:rPr>
      </w:pPr>
    </w:p>
    <w:p w:rsidR="00576739" w:rsidRPr="00576739" w:rsidRDefault="00576739" w:rsidP="006A0F84">
      <w:pPr>
        <w:pStyle w:val="Default"/>
        <w:rPr>
          <w:rFonts w:asciiTheme="minorHAnsi" w:hAnsiTheme="minorHAnsi" w:cstheme="minorHAnsi"/>
          <w:sz w:val="22"/>
          <w:szCs w:val="22"/>
        </w:rPr>
      </w:pPr>
    </w:p>
    <w:p w:rsidR="00576739" w:rsidRPr="00576739" w:rsidRDefault="00576739" w:rsidP="006A0F84">
      <w:pPr>
        <w:pStyle w:val="Default"/>
        <w:rPr>
          <w:rFonts w:asciiTheme="minorHAnsi" w:hAnsiTheme="minorHAnsi" w:cstheme="minorHAnsi"/>
          <w:sz w:val="22"/>
          <w:szCs w:val="22"/>
        </w:rPr>
      </w:pPr>
    </w:p>
    <w:p w:rsidR="00576739" w:rsidRPr="00576739" w:rsidRDefault="00576739" w:rsidP="006A0F84">
      <w:pPr>
        <w:pStyle w:val="Default"/>
        <w:rPr>
          <w:rFonts w:asciiTheme="minorHAnsi" w:hAnsiTheme="minorHAnsi" w:cstheme="minorHAnsi"/>
          <w:sz w:val="22"/>
          <w:szCs w:val="22"/>
        </w:rPr>
      </w:pPr>
    </w:p>
    <w:p w:rsidR="00576739" w:rsidRPr="00576739" w:rsidRDefault="00576739" w:rsidP="006A0F84">
      <w:pPr>
        <w:pStyle w:val="Default"/>
        <w:rPr>
          <w:rFonts w:asciiTheme="minorHAnsi" w:hAnsiTheme="minorHAnsi" w:cstheme="minorHAnsi"/>
          <w:sz w:val="22"/>
          <w:szCs w:val="22"/>
        </w:rPr>
      </w:pPr>
    </w:p>
    <w:p w:rsidR="00576739" w:rsidRPr="00576739" w:rsidRDefault="00576739" w:rsidP="006A0F84">
      <w:pPr>
        <w:pStyle w:val="Default"/>
        <w:rPr>
          <w:rFonts w:asciiTheme="minorHAnsi" w:hAnsiTheme="minorHAnsi" w:cstheme="minorHAnsi"/>
          <w:sz w:val="22"/>
          <w:szCs w:val="22"/>
        </w:rPr>
      </w:pPr>
    </w:p>
    <w:p w:rsidR="00576739" w:rsidRPr="00576739" w:rsidRDefault="00576739" w:rsidP="006A0F84">
      <w:pPr>
        <w:pStyle w:val="Default"/>
        <w:rPr>
          <w:rFonts w:asciiTheme="minorHAnsi" w:hAnsiTheme="minorHAnsi" w:cstheme="minorHAnsi"/>
          <w:sz w:val="22"/>
          <w:szCs w:val="22"/>
        </w:rPr>
      </w:pPr>
    </w:p>
    <w:p w:rsidR="00576739" w:rsidRPr="00576739" w:rsidRDefault="00576739" w:rsidP="006A0F84">
      <w:pPr>
        <w:pStyle w:val="Default"/>
        <w:rPr>
          <w:rFonts w:asciiTheme="minorHAnsi" w:hAnsiTheme="minorHAnsi" w:cstheme="minorHAnsi"/>
          <w:sz w:val="22"/>
          <w:szCs w:val="22"/>
        </w:rPr>
      </w:pPr>
    </w:p>
    <w:p w:rsidR="00576739" w:rsidRPr="00576739" w:rsidRDefault="00576739" w:rsidP="006A0F84">
      <w:pPr>
        <w:pStyle w:val="Default"/>
        <w:rPr>
          <w:rFonts w:asciiTheme="minorHAnsi" w:hAnsiTheme="minorHAnsi" w:cstheme="minorHAnsi"/>
          <w:sz w:val="22"/>
          <w:szCs w:val="22"/>
        </w:rPr>
      </w:pPr>
    </w:p>
    <w:p w:rsidR="00576739" w:rsidRPr="00576739" w:rsidRDefault="00576739" w:rsidP="006A0F84">
      <w:pPr>
        <w:pStyle w:val="Default"/>
        <w:rPr>
          <w:rFonts w:asciiTheme="minorHAnsi" w:hAnsiTheme="minorHAnsi" w:cstheme="minorHAnsi"/>
          <w:sz w:val="22"/>
          <w:szCs w:val="22"/>
        </w:rPr>
      </w:pPr>
    </w:p>
    <w:p w:rsidR="00576739" w:rsidRPr="00576739" w:rsidRDefault="00576739" w:rsidP="006A0F84">
      <w:pPr>
        <w:pStyle w:val="Default"/>
        <w:rPr>
          <w:rFonts w:asciiTheme="minorHAnsi" w:hAnsiTheme="minorHAnsi" w:cstheme="minorHAnsi"/>
          <w:sz w:val="22"/>
          <w:szCs w:val="22"/>
        </w:rPr>
      </w:pPr>
    </w:p>
    <w:p w:rsidR="00576739" w:rsidRPr="00576739" w:rsidRDefault="00576739" w:rsidP="006A0F84">
      <w:pPr>
        <w:pStyle w:val="Default"/>
        <w:rPr>
          <w:rFonts w:asciiTheme="minorHAnsi" w:hAnsiTheme="minorHAnsi" w:cstheme="minorHAnsi"/>
          <w:sz w:val="22"/>
          <w:szCs w:val="22"/>
        </w:rPr>
      </w:pPr>
    </w:p>
    <w:p w:rsidR="00576739" w:rsidRPr="00576739" w:rsidRDefault="00576739" w:rsidP="006A0F84">
      <w:pPr>
        <w:pStyle w:val="Default"/>
        <w:rPr>
          <w:rFonts w:asciiTheme="minorHAnsi" w:hAnsiTheme="minorHAnsi" w:cstheme="minorHAnsi"/>
          <w:sz w:val="22"/>
          <w:szCs w:val="22"/>
        </w:rPr>
      </w:pPr>
    </w:p>
    <w:p w:rsidR="00576739" w:rsidRPr="00576739" w:rsidRDefault="00576739" w:rsidP="006A0F84">
      <w:pPr>
        <w:pStyle w:val="Default"/>
        <w:rPr>
          <w:rFonts w:asciiTheme="minorHAnsi" w:hAnsiTheme="minorHAnsi" w:cstheme="minorHAnsi"/>
          <w:sz w:val="22"/>
          <w:szCs w:val="22"/>
        </w:rPr>
      </w:pPr>
    </w:p>
    <w:p w:rsidR="00576739" w:rsidRPr="00576739" w:rsidRDefault="00576739" w:rsidP="006A0F84">
      <w:pPr>
        <w:pStyle w:val="Default"/>
        <w:rPr>
          <w:rFonts w:asciiTheme="minorHAnsi" w:hAnsiTheme="minorHAnsi" w:cstheme="minorHAnsi"/>
          <w:sz w:val="22"/>
          <w:szCs w:val="22"/>
        </w:rPr>
      </w:pPr>
    </w:p>
    <w:p w:rsidR="00576739" w:rsidRPr="00576739" w:rsidRDefault="00576739" w:rsidP="006A0F84">
      <w:pPr>
        <w:pStyle w:val="Default"/>
        <w:rPr>
          <w:rFonts w:asciiTheme="minorHAnsi" w:hAnsiTheme="minorHAnsi" w:cstheme="minorHAnsi"/>
          <w:sz w:val="22"/>
          <w:szCs w:val="22"/>
        </w:rPr>
      </w:pPr>
    </w:p>
    <w:p w:rsidR="00576739" w:rsidRPr="00576739" w:rsidRDefault="00576739" w:rsidP="00576739">
      <w:pPr>
        <w:pStyle w:val="Default"/>
        <w:rPr>
          <w:rFonts w:asciiTheme="minorHAnsi" w:hAnsiTheme="minorHAnsi" w:cstheme="minorHAnsi"/>
          <w:sz w:val="28"/>
          <w:szCs w:val="22"/>
        </w:rPr>
      </w:pPr>
      <w:r>
        <w:rPr>
          <w:rFonts w:asciiTheme="minorHAnsi" w:hAnsiTheme="minorHAnsi" w:cstheme="minorHAnsi"/>
          <w:sz w:val="28"/>
          <w:szCs w:val="22"/>
        </w:rPr>
        <w:lastRenderedPageBreak/>
        <w:t>Summary Measures for Tables</w:t>
      </w:r>
    </w:p>
    <w:p w:rsidR="00576739" w:rsidRDefault="00576739" w:rsidP="00576739"/>
    <w:p w:rsidR="00576739" w:rsidRPr="00576739" w:rsidRDefault="00E606FF" w:rsidP="00576739">
      <w:r w:rsidRPr="00E606FF">
        <w:rPr>
          <w:u w:val="single"/>
        </w:rPr>
        <w:t>Example 7.4</w:t>
      </w:r>
      <w:r>
        <w:t xml:space="preserve"> </w:t>
      </w:r>
      <w:r w:rsidR="00576739" w:rsidRPr="00576739">
        <w:t>In addition to other things done in this study, the popcorn plant was broken into several areas (the flavor-mixing room, packaging room, etc.).  Air and dust samples in each area were measured to determine the exposure to diacetyl, a marker of organic-chemical exposure.  Then, the average exposure for each study participant was determined by taking into account how long they spent at different jobs within the plant and the average exposure in that job area.  Finally, they were classified as having either “low” or “high” exposure.</w:t>
      </w:r>
    </w:p>
    <w:p w:rsidR="00576739" w:rsidRPr="00576739" w:rsidRDefault="00576739" w:rsidP="00576739">
      <w:pPr>
        <w:rPr>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3"/>
        <w:gridCol w:w="1900"/>
        <w:gridCol w:w="1833"/>
        <w:gridCol w:w="828"/>
      </w:tblGrid>
      <w:tr w:rsidR="00576739" w:rsidRPr="00576739" w:rsidTr="00A42071">
        <w:trPr>
          <w:jc w:val="center"/>
        </w:trPr>
        <w:tc>
          <w:tcPr>
            <w:tcW w:w="1343" w:type="dxa"/>
            <w:vAlign w:val="center"/>
          </w:tcPr>
          <w:p w:rsidR="00576739" w:rsidRPr="00576739" w:rsidRDefault="00576739" w:rsidP="00A42071">
            <w:pPr>
              <w:jc w:val="center"/>
              <w:rPr>
                <w:szCs w:val="28"/>
              </w:rPr>
            </w:pPr>
            <w:r w:rsidRPr="00576739">
              <w:rPr>
                <w:szCs w:val="28"/>
              </w:rPr>
              <w:t>Exposure Level</w:t>
            </w:r>
          </w:p>
        </w:tc>
        <w:tc>
          <w:tcPr>
            <w:tcW w:w="1900" w:type="dxa"/>
            <w:vAlign w:val="center"/>
          </w:tcPr>
          <w:p w:rsidR="00576739" w:rsidRPr="00576739" w:rsidRDefault="00576739" w:rsidP="00A42071">
            <w:pPr>
              <w:jc w:val="center"/>
              <w:rPr>
                <w:rFonts w:cs="CMR12"/>
              </w:rPr>
            </w:pPr>
            <w:r w:rsidRPr="00576739">
              <w:rPr>
                <w:rFonts w:cs="CMR12"/>
              </w:rPr>
              <w:t>Number with Airway  Obstruction</w:t>
            </w:r>
          </w:p>
        </w:tc>
        <w:tc>
          <w:tcPr>
            <w:tcW w:w="1833" w:type="dxa"/>
            <w:vAlign w:val="center"/>
          </w:tcPr>
          <w:p w:rsidR="00576739" w:rsidRPr="00576739" w:rsidRDefault="00576739" w:rsidP="00A42071">
            <w:pPr>
              <w:jc w:val="center"/>
              <w:rPr>
                <w:rFonts w:cs="CMR12"/>
              </w:rPr>
            </w:pPr>
            <w:r w:rsidRPr="00576739">
              <w:rPr>
                <w:rFonts w:cs="CMR12"/>
              </w:rPr>
              <w:t>Number without Airway  Obstruction</w:t>
            </w:r>
          </w:p>
        </w:tc>
        <w:tc>
          <w:tcPr>
            <w:tcW w:w="828" w:type="dxa"/>
            <w:vAlign w:val="center"/>
          </w:tcPr>
          <w:p w:rsidR="00576739" w:rsidRPr="00576739" w:rsidRDefault="00576739" w:rsidP="00A42071">
            <w:pPr>
              <w:jc w:val="center"/>
              <w:rPr>
                <w:szCs w:val="28"/>
              </w:rPr>
            </w:pPr>
            <w:r w:rsidRPr="00576739">
              <w:rPr>
                <w:szCs w:val="28"/>
              </w:rPr>
              <w:t>Total</w:t>
            </w:r>
          </w:p>
        </w:tc>
      </w:tr>
      <w:tr w:rsidR="00576739" w:rsidRPr="00576739" w:rsidTr="00F17BBD">
        <w:trPr>
          <w:trHeight w:val="70"/>
          <w:jc w:val="center"/>
        </w:trPr>
        <w:tc>
          <w:tcPr>
            <w:tcW w:w="1343" w:type="dxa"/>
            <w:vAlign w:val="center"/>
          </w:tcPr>
          <w:p w:rsidR="00576739" w:rsidRPr="00576739" w:rsidRDefault="00576739" w:rsidP="00A42071">
            <w:pPr>
              <w:jc w:val="center"/>
              <w:rPr>
                <w:szCs w:val="28"/>
              </w:rPr>
            </w:pPr>
            <w:r w:rsidRPr="00576739">
              <w:rPr>
                <w:szCs w:val="28"/>
              </w:rPr>
              <w:t>Low</w:t>
            </w:r>
          </w:p>
        </w:tc>
        <w:tc>
          <w:tcPr>
            <w:tcW w:w="1900" w:type="dxa"/>
          </w:tcPr>
          <w:p w:rsidR="00576739" w:rsidRPr="00576739" w:rsidRDefault="00576739" w:rsidP="00A42071">
            <w:pPr>
              <w:jc w:val="center"/>
              <w:rPr>
                <w:szCs w:val="28"/>
              </w:rPr>
            </w:pPr>
            <w:r w:rsidRPr="00576739">
              <w:rPr>
                <w:szCs w:val="28"/>
              </w:rPr>
              <w:t>6</w:t>
            </w:r>
          </w:p>
        </w:tc>
        <w:tc>
          <w:tcPr>
            <w:tcW w:w="0" w:type="auto"/>
          </w:tcPr>
          <w:p w:rsidR="00576739" w:rsidRPr="00576739" w:rsidRDefault="00576739" w:rsidP="00A42071">
            <w:pPr>
              <w:jc w:val="center"/>
              <w:rPr>
                <w:szCs w:val="28"/>
              </w:rPr>
            </w:pPr>
            <w:r w:rsidRPr="00576739">
              <w:rPr>
                <w:szCs w:val="28"/>
              </w:rPr>
              <w:t>52</w:t>
            </w:r>
          </w:p>
        </w:tc>
        <w:tc>
          <w:tcPr>
            <w:tcW w:w="828" w:type="dxa"/>
          </w:tcPr>
          <w:p w:rsidR="00576739" w:rsidRPr="00576739" w:rsidRDefault="00576739" w:rsidP="00A42071">
            <w:pPr>
              <w:jc w:val="center"/>
              <w:rPr>
                <w:szCs w:val="28"/>
              </w:rPr>
            </w:pPr>
            <w:r w:rsidRPr="00576739">
              <w:rPr>
                <w:szCs w:val="28"/>
              </w:rPr>
              <w:t>58</w:t>
            </w:r>
          </w:p>
        </w:tc>
      </w:tr>
      <w:tr w:rsidR="00576739" w:rsidRPr="00576739" w:rsidTr="00A42071">
        <w:trPr>
          <w:jc w:val="center"/>
        </w:trPr>
        <w:tc>
          <w:tcPr>
            <w:tcW w:w="1343" w:type="dxa"/>
            <w:vAlign w:val="center"/>
          </w:tcPr>
          <w:p w:rsidR="00576739" w:rsidRPr="00576739" w:rsidRDefault="00576739" w:rsidP="00A42071">
            <w:pPr>
              <w:jc w:val="center"/>
              <w:rPr>
                <w:szCs w:val="28"/>
              </w:rPr>
            </w:pPr>
            <w:r w:rsidRPr="00576739">
              <w:rPr>
                <w:szCs w:val="28"/>
              </w:rPr>
              <w:t>High</w:t>
            </w:r>
          </w:p>
        </w:tc>
        <w:tc>
          <w:tcPr>
            <w:tcW w:w="1900" w:type="dxa"/>
          </w:tcPr>
          <w:p w:rsidR="00576739" w:rsidRPr="00576739" w:rsidRDefault="00576739" w:rsidP="00A42071">
            <w:pPr>
              <w:jc w:val="center"/>
              <w:rPr>
                <w:szCs w:val="28"/>
              </w:rPr>
            </w:pPr>
            <w:r w:rsidRPr="00576739">
              <w:rPr>
                <w:szCs w:val="28"/>
              </w:rPr>
              <w:t>15</w:t>
            </w:r>
          </w:p>
        </w:tc>
        <w:tc>
          <w:tcPr>
            <w:tcW w:w="0" w:type="auto"/>
          </w:tcPr>
          <w:p w:rsidR="00576739" w:rsidRPr="00576739" w:rsidRDefault="00576739" w:rsidP="00A42071">
            <w:pPr>
              <w:jc w:val="center"/>
              <w:rPr>
                <w:szCs w:val="28"/>
              </w:rPr>
            </w:pPr>
            <w:r w:rsidRPr="00576739">
              <w:rPr>
                <w:szCs w:val="28"/>
              </w:rPr>
              <w:t>43</w:t>
            </w:r>
          </w:p>
        </w:tc>
        <w:tc>
          <w:tcPr>
            <w:tcW w:w="828" w:type="dxa"/>
          </w:tcPr>
          <w:p w:rsidR="00576739" w:rsidRPr="00576739" w:rsidRDefault="00576739" w:rsidP="00A42071">
            <w:pPr>
              <w:jc w:val="center"/>
              <w:rPr>
                <w:szCs w:val="28"/>
              </w:rPr>
            </w:pPr>
            <w:r w:rsidRPr="00576739">
              <w:rPr>
                <w:szCs w:val="28"/>
              </w:rPr>
              <w:t>58</w:t>
            </w:r>
          </w:p>
        </w:tc>
      </w:tr>
      <w:tr w:rsidR="00576739" w:rsidRPr="00576739" w:rsidTr="00A42071">
        <w:trPr>
          <w:jc w:val="center"/>
        </w:trPr>
        <w:tc>
          <w:tcPr>
            <w:tcW w:w="1343" w:type="dxa"/>
            <w:vAlign w:val="center"/>
          </w:tcPr>
          <w:p w:rsidR="00576739" w:rsidRPr="00576739" w:rsidRDefault="00576739" w:rsidP="00A42071">
            <w:pPr>
              <w:jc w:val="center"/>
              <w:rPr>
                <w:szCs w:val="28"/>
              </w:rPr>
            </w:pPr>
            <w:r w:rsidRPr="00576739">
              <w:rPr>
                <w:szCs w:val="28"/>
              </w:rPr>
              <w:t>Total</w:t>
            </w:r>
          </w:p>
        </w:tc>
        <w:tc>
          <w:tcPr>
            <w:tcW w:w="1900" w:type="dxa"/>
          </w:tcPr>
          <w:p w:rsidR="00576739" w:rsidRPr="00576739" w:rsidRDefault="00576739" w:rsidP="00A42071">
            <w:pPr>
              <w:jc w:val="center"/>
              <w:rPr>
                <w:szCs w:val="28"/>
              </w:rPr>
            </w:pPr>
            <w:r w:rsidRPr="00576739">
              <w:rPr>
                <w:szCs w:val="28"/>
              </w:rPr>
              <w:t>21</w:t>
            </w:r>
          </w:p>
        </w:tc>
        <w:tc>
          <w:tcPr>
            <w:tcW w:w="0" w:type="auto"/>
          </w:tcPr>
          <w:p w:rsidR="00576739" w:rsidRPr="00576739" w:rsidRDefault="00576739" w:rsidP="00A42071">
            <w:pPr>
              <w:jc w:val="center"/>
              <w:rPr>
                <w:szCs w:val="28"/>
              </w:rPr>
            </w:pPr>
            <w:r w:rsidRPr="00576739">
              <w:rPr>
                <w:szCs w:val="28"/>
              </w:rPr>
              <w:t>95</w:t>
            </w:r>
          </w:p>
        </w:tc>
        <w:tc>
          <w:tcPr>
            <w:tcW w:w="828" w:type="dxa"/>
          </w:tcPr>
          <w:p w:rsidR="00576739" w:rsidRPr="00576739" w:rsidRDefault="00576739" w:rsidP="00A42071">
            <w:pPr>
              <w:jc w:val="center"/>
              <w:rPr>
                <w:szCs w:val="28"/>
              </w:rPr>
            </w:pPr>
            <w:r w:rsidRPr="00576739">
              <w:rPr>
                <w:szCs w:val="28"/>
              </w:rPr>
              <w:t>116</w:t>
            </w:r>
          </w:p>
        </w:tc>
      </w:tr>
    </w:tbl>
    <w:p w:rsidR="00576739" w:rsidRPr="00576739" w:rsidRDefault="00576739" w:rsidP="00576739">
      <w:pPr>
        <w:rPr>
          <w:szCs w:val="28"/>
        </w:rPr>
      </w:pPr>
    </w:p>
    <w:p w:rsidR="00576739" w:rsidRPr="00576739" w:rsidRDefault="00576739" w:rsidP="00576739">
      <w:r w:rsidRPr="00576739">
        <w:t>Putting this data into JMP</w:t>
      </w:r>
    </w:p>
    <w:p w:rsidR="00576739" w:rsidRPr="00576739" w:rsidRDefault="00576739" w:rsidP="00576739"/>
    <w:p w:rsidR="00576739" w:rsidRPr="00576739" w:rsidRDefault="00576739" w:rsidP="00576739">
      <w:pPr>
        <w:jc w:val="center"/>
      </w:pPr>
      <w:r w:rsidRPr="00576739">
        <w:object w:dxaOrig="6359" w:dyaOrig="3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8pt;height:161.25pt" o:ole="">
            <v:imagedata r:id="rId52" o:title=""/>
          </v:shape>
          <o:OLEObject Type="Embed" ProgID="MSPhotoEd.3" ShapeID="_x0000_i1025" DrawAspect="Content" ObjectID="_1569417295" r:id="rId53"/>
        </w:object>
      </w:r>
    </w:p>
    <w:p w:rsidR="00576739" w:rsidRPr="00576739" w:rsidRDefault="00576739" w:rsidP="00576739"/>
    <w:p w:rsidR="00576739" w:rsidRPr="00576739" w:rsidRDefault="00576739" w:rsidP="00576739">
      <w:r w:rsidRPr="00576739">
        <w:br w:type="page"/>
      </w:r>
      <w:r w:rsidRPr="00576739">
        <w:lastRenderedPageBreak/>
        <w:t>The output from JMP</w:t>
      </w:r>
    </w:p>
    <w:p w:rsidR="00576739" w:rsidRPr="00576739" w:rsidRDefault="00576739" w:rsidP="00576739">
      <w:pPr>
        <w:jc w:val="center"/>
      </w:pPr>
      <w:r w:rsidRPr="00576739">
        <w:object w:dxaOrig="6151" w:dyaOrig="7381">
          <v:shape id="_x0000_i1026" type="#_x0000_t75" style="width:307.5pt;height:369pt" o:ole="">
            <v:imagedata r:id="rId54" o:title=""/>
          </v:shape>
          <o:OLEObject Type="Embed" ProgID="MSPhotoEd.3" ShapeID="_x0000_i1026" DrawAspect="Content" ObjectID="_1569417296" r:id="rId55"/>
        </w:object>
      </w:r>
    </w:p>
    <w:p w:rsidR="00576739" w:rsidRPr="00576739" w:rsidRDefault="00F17BBD" w:rsidP="00576739">
      <w:r>
        <w:t>Relative r</w:t>
      </w:r>
      <w:r w:rsidR="00576739" w:rsidRPr="00576739">
        <w:t xml:space="preserve">isk </w:t>
      </w:r>
      <w:r>
        <w:t xml:space="preserve">ratios </w:t>
      </w:r>
      <w:r w:rsidR="00576739" w:rsidRPr="00576739">
        <w:t xml:space="preserve">requires the use of </w:t>
      </w:r>
      <w:r w:rsidR="00576739" w:rsidRPr="00576739">
        <w:rPr>
          <w:u w:val="single"/>
        </w:rPr>
        <w:t>conditional probabilities</w:t>
      </w:r>
      <w:r w:rsidR="00576739" w:rsidRPr="00576739">
        <w:t xml:space="preserve">  which are simply probabilities or percentage that are computed bas</w:t>
      </w:r>
      <w:r>
        <w:t>ed on a particular row or columns.  Consider the following conditional probabilities</w:t>
      </w:r>
      <w:r w:rsidR="00576739" w:rsidRPr="00576739">
        <w:t>.</w:t>
      </w:r>
    </w:p>
    <w:p w:rsidR="00576739" w:rsidRPr="00576739" w:rsidRDefault="00576739" w:rsidP="00576739">
      <w:r w:rsidRPr="00576739">
        <w:tab/>
        <w:t xml:space="preserve">P(Airway Obstruction = Yes | Exposure = Low) =  </w:t>
      </w:r>
      <w:r w:rsidRPr="00576739">
        <w:rPr>
          <w:position w:val="-30"/>
        </w:rPr>
        <w:object w:dxaOrig="920" w:dyaOrig="680">
          <v:shape id="_x0000_i1027" type="#_x0000_t75" style="width:45.75pt;height:33.75pt" o:ole="">
            <v:imagedata r:id="rId56" o:title=""/>
          </v:shape>
          <o:OLEObject Type="Embed" ProgID="Equation.3" ShapeID="_x0000_i1027" DrawAspect="Content" ObjectID="_1569417297" r:id="rId57"/>
        </w:object>
      </w:r>
    </w:p>
    <w:p w:rsidR="00576739" w:rsidRDefault="00576739" w:rsidP="00576739">
      <w:r>
        <w:t>a</w:t>
      </w:r>
      <w:r w:rsidRPr="00576739">
        <w:t>nd</w:t>
      </w:r>
    </w:p>
    <w:p w:rsidR="00576739" w:rsidRPr="00576739" w:rsidRDefault="00576739" w:rsidP="00576739">
      <w:r w:rsidRPr="00576739">
        <w:tab/>
        <w:t xml:space="preserve">P(Airway Obstruction = Yes | Exposure = High) =  </w:t>
      </w:r>
      <w:r w:rsidRPr="00576739">
        <w:rPr>
          <w:position w:val="-30"/>
        </w:rPr>
        <w:object w:dxaOrig="920" w:dyaOrig="680">
          <v:shape id="_x0000_i1028" type="#_x0000_t75" style="width:45.75pt;height:33.75pt" o:ole="">
            <v:imagedata r:id="rId56" o:title=""/>
          </v:shape>
          <o:OLEObject Type="Embed" ProgID="Equation.3" ShapeID="_x0000_i1028" DrawAspect="Content" ObjectID="_1569417298" r:id="rId58"/>
        </w:object>
      </w:r>
    </w:p>
    <w:p w:rsidR="00576739" w:rsidRPr="00576739" w:rsidRDefault="00576739" w:rsidP="00576739">
      <w:pPr>
        <w:jc w:val="center"/>
      </w:pPr>
    </w:p>
    <w:p w:rsidR="00576739" w:rsidRPr="00576739" w:rsidRDefault="00576739" w:rsidP="00576739">
      <w:pPr>
        <w:jc w:val="center"/>
      </w:pPr>
    </w:p>
    <w:p w:rsidR="00576739" w:rsidRPr="00576739" w:rsidRDefault="00576739" w:rsidP="00576739">
      <w:r w:rsidRPr="00576739">
        <w:rPr>
          <w:b/>
          <w:u w:val="single"/>
        </w:rPr>
        <w:lastRenderedPageBreak/>
        <w:t>Relative Risk</w:t>
      </w:r>
      <w:r>
        <w:rPr>
          <w:b/>
          <w:u w:val="single"/>
        </w:rPr>
        <w:t xml:space="preserve"> Ratio</w:t>
      </w:r>
      <w:r>
        <w:rPr>
          <w:b/>
        </w:rPr>
        <w:t xml:space="preserve"> </w:t>
      </w:r>
      <w:r w:rsidRPr="00576739">
        <w:t xml:space="preserve"> is method for making comparisons between Low and High exposure and is computed as follows.</w:t>
      </w:r>
    </w:p>
    <w:p w:rsidR="00576739" w:rsidRPr="00576739" w:rsidRDefault="00576739" w:rsidP="00576739"/>
    <w:p w:rsidR="00576739" w:rsidRPr="00576739" w:rsidRDefault="00576739" w:rsidP="00576739">
      <w:pPr>
        <w:ind w:left="720"/>
      </w:pPr>
      <w:r w:rsidRPr="00576739">
        <w:rPr>
          <w:position w:val="-30"/>
        </w:rPr>
        <w:object w:dxaOrig="7440" w:dyaOrig="680">
          <v:shape id="_x0000_i1029" type="#_x0000_t75" style="width:372pt;height:33.75pt" o:ole="">
            <v:imagedata r:id="rId59" o:title=""/>
          </v:shape>
          <o:OLEObject Type="Embed" ProgID="Equation.3" ShapeID="_x0000_i1029" DrawAspect="Content" ObjectID="_1569417299" r:id="rId60"/>
        </w:object>
      </w:r>
    </w:p>
    <w:p w:rsidR="00576739" w:rsidRPr="00576739" w:rsidRDefault="00576739" w:rsidP="00576739">
      <w:pPr>
        <w:jc w:val="center"/>
      </w:pPr>
    </w:p>
    <w:p w:rsidR="00576739" w:rsidRPr="00576739" w:rsidRDefault="00576739" w:rsidP="00576739">
      <w:r w:rsidRPr="00576739">
        <w:rPr>
          <w:u w:val="single"/>
        </w:rPr>
        <w:t>Comment:</w:t>
      </w:r>
      <w:r w:rsidRPr="00576739">
        <w:t xml:space="preserve">  Relative Risk Ratios is usually computed so that they are bigger than one.  Realize, we could have computed the relative risk ratio as</w:t>
      </w:r>
    </w:p>
    <w:p w:rsidR="00576739" w:rsidRPr="00576739" w:rsidRDefault="00576739" w:rsidP="00576739"/>
    <w:p w:rsidR="00576739" w:rsidRPr="00576739" w:rsidRDefault="00576739" w:rsidP="00576739">
      <w:pPr>
        <w:ind w:left="360"/>
      </w:pPr>
      <w:r w:rsidRPr="00576739">
        <w:rPr>
          <w:position w:val="-30"/>
        </w:rPr>
        <w:object w:dxaOrig="7440" w:dyaOrig="680">
          <v:shape id="_x0000_i1030" type="#_x0000_t75" style="width:372pt;height:33.75pt" o:ole="">
            <v:imagedata r:id="rId61" o:title=""/>
          </v:shape>
          <o:OLEObject Type="Embed" ProgID="Equation.3" ShapeID="_x0000_i1030" DrawAspect="Content" ObjectID="_1569417300" r:id="rId62"/>
        </w:object>
      </w:r>
    </w:p>
    <w:p w:rsidR="00576739" w:rsidRPr="00576739" w:rsidRDefault="00576739" w:rsidP="00576739"/>
    <w:p w:rsidR="00576739" w:rsidRPr="00576739" w:rsidRDefault="00576739" w:rsidP="00576739">
      <w:pPr>
        <w:ind w:left="360"/>
      </w:pPr>
      <w:r w:rsidRPr="00576739">
        <w:t>Sketch the interpretation of relative risk on the plot below.</w:t>
      </w:r>
    </w:p>
    <w:p w:rsidR="00576739" w:rsidRPr="00576739" w:rsidRDefault="00576739" w:rsidP="00576739">
      <w:pPr>
        <w:ind w:left="360"/>
      </w:pPr>
    </w:p>
    <w:bookmarkStart w:id="1" w:name="OLE_LINK1"/>
    <w:bookmarkStart w:id="2" w:name="OLE_LINK2"/>
    <w:p w:rsidR="00576739" w:rsidRPr="00576739" w:rsidRDefault="00576739" w:rsidP="00576739">
      <w:pPr>
        <w:ind w:left="360"/>
        <w:jc w:val="center"/>
      </w:pPr>
      <w:r w:rsidRPr="00576739">
        <w:object w:dxaOrig="5924" w:dyaOrig="4501">
          <v:shape id="_x0000_i1031" type="#_x0000_t75" style="width:296.25pt;height:225pt" o:ole="">
            <v:imagedata r:id="rId63" o:title=""/>
          </v:shape>
          <o:OLEObject Type="Embed" ProgID="MSPhotoEd.3" ShapeID="_x0000_i1031" DrawAspect="Content" ObjectID="_1569417301" r:id="rId64"/>
        </w:object>
      </w:r>
      <w:bookmarkEnd w:id="1"/>
      <w:bookmarkEnd w:id="2"/>
    </w:p>
    <w:p w:rsidR="00576739" w:rsidRPr="00576739" w:rsidRDefault="00576739" w:rsidP="00576739">
      <w:pPr>
        <w:ind w:left="360"/>
      </w:pPr>
    </w:p>
    <w:p w:rsidR="00576739" w:rsidRPr="00576739" w:rsidRDefault="00576739" w:rsidP="00576739">
      <w:pPr>
        <w:ind w:left="360"/>
      </w:pPr>
      <w:r w:rsidRPr="00576739">
        <w:t>Interpret the relative risk computed above.</w:t>
      </w:r>
    </w:p>
    <w:p w:rsidR="00576739" w:rsidRPr="00576739" w:rsidRDefault="00576739" w:rsidP="00576739">
      <w:pPr>
        <w:ind w:left="360"/>
      </w:pPr>
    </w:p>
    <w:p w:rsidR="00576739" w:rsidRPr="00576739" w:rsidRDefault="00576739" w:rsidP="00576739">
      <w:r w:rsidRPr="00576739">
        <w:lastRenderedPageBreak/>
        <w:t>Realize, a relative risk ratio of 1.0 is always your reference value.  What does a relative risk of 1 imply?  Sketch two examples with Relative Risk = 1.0.</w:t>
      </w:r>
    </w:p>
    <w:tbl>
      <w:tblPr>
        <w:tblW w:w="0" w:type="auto"/>
        <w:tblLook w:val="01E0" w:firstRow="1" w:lastRow="1" w:firstColumn="1" w:lastColumn="1" w:noHBand="0" w:noVBand="0"/>
      </w:tblPr>
      <w:tblGrid>
        <w:gridCol w:w="4428"/>
        <w:gridCol w:w="4428"/>
      </w:tblGrid>
      <w:tr w:rsidR="00576739" w:rsidRPr="00576739" w:rsidTr="00A42071">
        <w:tc>
          <w:tcPr>
            <w:tcW w:w="4428" w:type="dxa"/>
          </w:tcPr>
          <w:p w:rsidR="00576739" w:rsidRPr="00576739" w:rsidRDefault="00576739" w:rsidP="00A42071">
            <w:r w:rsidRPr="00576739">
              <w:object w:dxaOrig="5969" w:dyaOrig="4559">
                <v:shape id="_x0000_i1032" type="#_x0000_t75" style="width:198.75pt;height:152.25pt" o:ole="">
                  <v:imagedata r:id="rId65" o:title=""/>
                </v:shape>
                <o:OLEObject Type="Embed" ProgID="MSPhotoEd.3" ShapeID="_x0000_i1032" DrawAspect="Content" ObjectID="_1569417302" r:id="rId66"/>
              </w:object>
            </w:r>
          </w:p>
        </w:tc>
        <w:tc>
          <w:tcPr>
            <w:tcW w:w="4428" w:type="dxa"/>
          </w:tcPr>
          <w:p w:rsidR="00576739" w:rsidRPr="00576739" w:rsidRDefault="00576739" w:rsidP="00A42071">
            <w:r w:rsidRPr="00576739">
              <w:object w:dxaOrig="5969" w:dyaOrig="4559">
                <v:shape id="_x0000_i1033" type="#_x0000_t75" style="width:198.75pt;height:152.25pt" o:ole="">
                  <v:imagedata r:id="rId65" o:title=""/>
                </v:shape>
                <o:OLEObject Type="Embed" ProgID="MSPhotoEd.3" ShapeID="_x0000_i1033" DrawAspect="Content" ObjectID="_1569417303" r:id="rId67"/>
              </w:object>
            </w:r>
          </w:p>
        </w:tc>
      </w:tr>
    </w:tbl>
    <w:p w:rsidR="00576739" w:rsidRPr="00576739" w:rsidRDefault="00576739" w:rsidP="00576739">
      <w:pPr>
        <w:ind w:left="360"/>
        <w:rPr>
          <w:szCs w:val="28"/>
        </w:rPr>
      </w:pPr>
      <w:r w:rsidRPr="00576739">
        <w:rPr>
          <w:b/>
          <w:szCs w:val="28"/>
          <w:u w:val="single"/>
        </w:rPr>
        <w:t>Comments</w:t>
      </w:r>
      <w:r w:rsidRPr="00576739">
        <w:rPr>
          <w:szCs w:val="28"/>
        </w:rPr>
        <w:t>:</w:t>
      </w:r>
    </w:p>
    <w:p w:rsidR="00576739" w:rsidRPr="00576739" w:rsidRDefault="00576739" w:rsidP="00576739">
      <w:pPr>
        <w:ind w:left="360"/>
      </w:pPr>
      <w:r w:rsidRPr="00576739">
        <w:rPr>
          <w:szCs w:val="28"/>
        </w:rPr>
        <w:t xml:space="preserve">Sometimes relative risk can be a bit misleading.  For example, suppose a relative risk ratio is computed as </w:t>
      </w:r>
    </w:p>
    <w:p w:rsidR="00576739" w:rsidRPr="00576739" w:rsidRDefault="00576739" w:rsidP="00576739">
      <w:pPr>
        <w:ind w:left="1080"/>
        <w:rPr>
          <w:szCs w:val="28"/>
        </w:rPr>
      </w:pPr>
      <w:r w:rsidRPr="00576739">
        <w:rPr>
          <w:position w:val="-24"/>
          <w:szCs w:val="28"/>
        </w:rPr>
        <w:object w:dxaOrig="2820" w:dyaOrig="620">
          <v:shape id="_x0000_i1034" type="#_x0000_t75" style="width:141pt;height:30.75pt" o:ole="">
            <v:imagedata r:id="rId68" o:title=""/>
          </v:shape>
          <o:OLEObject Type="Embed" ProgID="Equation.3" ShapeID="_x0000_i1034" DrawAspect="Content" ObjectID="_1569417304" r:id="rId69"/>
        </w:object>
      </w:r>
    </w:p>
    <w:p w:rsidR="00576739" w:rsidRPr="00576739" w:rsidRDefault="00576739" w:rsidP="00576739">
      <w:pPr>
        <w:ind w:left="720"/>
        <w:rPr>
          <w:szCs w:val="28"/>
        </w:rPr>
      </w:pPr>
      <w:r w:rsidRPr="00576739">
        <w:rPr>
          <w:szCs w:val="28"/>
        </w:rPr>
        <w:t>In this case, the relative risk ratio is large, but the probabilities themselves are insignificant.  Compare this to</w:t>
      </w:r>
    </w:p>
    <w:p w:rsidR="00576739" w:rsidRPr="00576739" w:rsidRDefault="00576739" w:rsidP="00576739">
      <w:pPr>
        <w:ind w:left="1080"/>
        <w:rPr>
          <w:szCs w:val="28"/>
        </w:rPr>
      </w:pPr>
      <w:r w:rsidRPr="00576739">
        <w:rPr>
          <w:position w:val="-24"/>
          <w:szCs w:val="28"/>
        </w:rPr>
        <w:object w:dxaOrig="2600" w:dyaOrig="620">
          <v:shape id="_x0000_i1035" type="#_x0000_t75" style="width:129.75pt;height:30.75pt" o:ole="">
            <v:imagedata r:id="rId70" o:title=""/>
          </v:shape>
          <o:OLEObject Type="Embed" ProgID="Equation.3" ShapeID="_x0000_i1035" DrawAspect="Content" ObjectID="_1569417305" r:id="rId71"/>
        </w:object>
      </w:r>
    </w:p>
    <w:p w:rsidR="00576739" w:rsidRPr="00576739" w:rsidRDefault="00576739" w:rsidP="00576739">
      <w:pPr>
        <w:rPr>
          <w:szCs w:val="28"/>
        </w:rPr>
      </w:pPr>
      <w:r w:rsidRPr="00576739">
        <w:rPr>
          <w:szCs w:val="28"/>
        </w:rPr>
        <w:t xml:space="preserve">Note that the relative risk is the same as above, but in this case, the observable difference in the probabilities is much greater.  A way around this problem is to compute the </w:t>
      </w:r>
      <w:r w:rsidRPr="00576739">
        <w:rPr>
          <w:szCs w:val="28"/>
          <w:u w:val="single"/>
        </w:rPr>
        <w:t>risk difference</w:t>
      </w:r>
      <w:r w:rsidRPr="00576739">
        <w:rPr>
          <w:szCs w:val="28"/>
        </w:rPr>
        <w:t>.</w:t>
      </w:r>
    </w:p>
    <w:p w:rsidR="00576739" w:rsidRPr="00576739" w:rsidRDefault="00576739" w:rsidP="00576739">
      <w:pPr>
        <w:ind w:firstLine="360"/>
        <w:rPr>
          <w:szCs w:val="28"/>
        </w:rPr>
      </w:pPr>
      <w:r w:rsidRPr="00576739">
        <w:rPr>
          <w:szCs w:val="28"/>
        </w:rPr>
        <w:t>Risk Difference = P(Air Obs=Yes | Exp=High) – P(Air Obs=Yes | Exp=Low)</w:t>
      </w:r>
    </w:p>
    <w:p w:rsidR="00576739" w:rsidRPr="00576739" w:rsidRDefault="00576739" w:rsidP="00576739">
      <w:pPr>
        <w:ind w:left="360"/>
        <w:rPr>
          <w:szCs w:val="28"/>
        </w:rPr>
      </w:pPr>
      <w:r w:rsidRPr="00576739">
        <w:rPr>
          <w:szCs w:val="28"/>
        </w:rPr>
        <w:tab/>
      </w:r>
      <w:r w:rsidRPr="00576739">
        <w:rPr>
          <w:szCs w:val="28"/>
        </w:rPr>
        <w:tab/>
      </w:r>
    </w:p>
    <w:p w:rsidR="00576739" w:rsidRPr="00576739" w:rsidRDefault="00576739" w:rsidP="00576739">
      <w:pPr>
        <w:ind w:left="360"/>
        <w:rPr>
          <w:szCs w:val="28"/>
        </w:rPr>
      </w:pPr>
      <w:r w:rsidRPr="00576739">
        <w:rPr>
          <w:szCs w:val="28"/>
        </w:rPr>
        <w:tab/>
      </w:r>
      <w:r w:rsidRPr="00576739">
        <w:rPr>
          <w:szCs w:val="28"/>
        </w:rPr>
        <w:tab/>
        <w:t xml:space="preserve">    =</w:t>
      </w:r>
    </w:p>
    <w:p w:rsidR="00576739" w:rsidRPr="00576739" w:rsidRDefault="00576739" w:rsidP="00576739">
      <w:pPr>
        <w:rPr>
          <w:b/>
          <w:szCs w:val="28"/>
          <w:u w:val="single"/>
        </w:rPr>
      </w:pPr>
      <w:r w:rsidRPr="00576739">
        <w:rPr>
          <w:szCs w:val="28"/>
        </w:rPr>
        <w:br w:type="page"/>
      </w:r>
      <w:r w:rsidRPr="00576739">
        <w:rPr>
          <w:b/>
          <w:szCs w:val="28"/>
          <w:u w:val="single"/>
        </w:rPr>
        <w:lastRenderedPageBreak/>
        <w:t xml:space="preserve">Getting Relative Risk </w:t>
      </w:r>
      <w:r>
        <w:rPr>
          <w:b/>
          <w:szCs w:val="28"/>
          <w:u w:val="single"/>
        </w:rPr>
        <w:t xml:space="preserve">Ratio </w:t>
      </w:r>
      <w:r w:rsidRPr="00576739">
        <w:rPr>
          <w:b/>
          <w:szCs w:val="28"/>
          <w:u w:val="single"/>
        </w:rPr>
        <w:t>in JMP</w:t>
      </w:r>
    </w:p>
    <w:p w:rsidR="00576739" w:rsidRPr="00576739" w:rsidRDefault="00576739" w:rsidP="00576739">
      <w:pPr>
        <w:ind w:left="360"/>
        <w:rPr>
          <w:szCs w:val="28"/>
        </w:rPr>
      </w:pPr>
    </w:p>
    <w:p w:rsidR="00576739" w:rsidRPr="00576739" w:rsidRDefault="00F17BBD" w:rsidP="00576739">
      <w:pPr>
        <w:ind w:left="360"/>
        <w:jc w:val="center"/>
      </w:pPr>
      <w:r>
        <w:rPr>
          <w:noProof/>
        </w:rPr>
        <w:drawing>
          <wp:inline distT="0" distB="0" distL="0" distR="0" wp14:anchorId="5C3B89B0" wp14:editId="5325BA24">
            <wp:extent cx="3324225" cy="1655620"/>
            <wp:effectExtent l="0" t="0" r="0"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332570" cy="1659776"/>
                    </a:xfrm>
                    <a:prstGeom prst="rect">
                      <a:avLst/>
                    </a:prstGeom>
                  </pic:spPr>
                </pic:pic>
              </a:graphicData>
            </a:graphic>
          </wp:inline>
        </w:drawing>
      </w:r>
    </w:p>
    <w:p w:rsidR="00576739" w:rsidRPr="00576739" w:rsidRDefault="00F17BBD" w:rsidP="00576739">
      <w:pPr>
        <w:ind w:left="360"/>
        <w:jc w:val="center"/>
      </w:pPr>
      <w:r>
        <w:rPr>
          <w:noProof/>
        </w:rPr>
        <w:drawing>
          <wp:inline distT="0" distB="0" distL="0" distR="0" wp14:anchorId="70B6AC58" wp14:editId="0667EE03">
            <wp:extent cx="2486025" cy="168452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490352" cy="1687452"/>
                    </a:xfrm>
                    <a:prstGeom prst="rect">
                      <a:avLst/>
                    </a:prstGeom>
                  </pic:spPr>
                </pic:pic>
              </a:graphicData>
            </a:graphic>
          </wp:inline>
        </w:drawing>
      </w:r>
    </w:p>
    <w:p w:rsidR="00576739" w:rsidRPr="00576739" w:rsidRDefault="00F17BBD" w:rsidP="00576739">
      <w:pPr>
        <w:ind w:left="360"/>
        <w:jc w:val="center"/>
      </w:pPr>
      <w:r>
        <w:rPr>
          <w:noProof/>
        </w:rPr>
        <w:drawing>
          <wp:inline distT="0" distB="0" distL="0" distR="0" wp14:anchorId="7603657E" wp14:editId="339C92D8">
            <wp:extent cx="3600450" cy="6096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600450" cy="609600"/>
                    </a:xfrm>
                    <a:prstGeom prst="rect">
                      <a:avLst/>
                    </a:prstGeom>
                  </pic:spPr>
                </pic:pic>
              </a:graphicData>
            </a:graphic>
          </wp:inline>
        </w:drawing>
      </w:r>
    </w:p>
    <w:p w:rsidR="00F17BBD" w:rsidRDefault="00F17BBD" w:rsidP="00F17BBD"/>
    <w:p w:rsidR="00576739" w:rsidRPr="00576739" w:rsidRDefault="00576739" w:rsidP="00F17BBD">
      <w:r w:rsidRPr="00576739">
        <w:t xml:space="preserve">If you’re not sure which ones to select, ask for them all. However, only </w:t>
      </w:r>
      <w:r w:rsidRPr="00576739">
        <w:rPr>
          <w:u w:val="single"/>
        </w:rPr>
        <w:t>one</w:t>
      </w:r>
      <w:r w:rsidRPr="00576739">
        <w:t xml:space="preserve"> of these relative risk ratios is the most appropriate for any given problem.</w:t>
      </w:r>
    </w:p>
    <w:p w:rsidR="00576739" w:rsidRPr="00576739" w:rsidRDefault="00576739" w:rsidP="00576739">
      <w:pPr>
        <w:ind w:left="360"/>
        <w:jc w:val="center"/>
      </w:pPr>
    </w:p>
    <w:tbl>
      <w:tblPr>
        <w:tblW w:w="0" w:type="auto"/>
        <w:tblLook w:val="01E0" w:firstRow="1" w:lastRow="1" w:firstColumn="1" w:lastColumn="1" w:noHBand="0" w:noVBand="0"/>
      </w:tblPr>
      <w:tblGrid>
        <w:gridCol w:w="3684"/>
        <w:gridCol w:w="5676"/>
      </w:tblGrid>
      <w:tr w:rsidR="00576739" w:rsidRPr="00576739" w:rsidTr="00A42071">
        <w:tc>
          <w:tcPr>
            <w:tcW w:w="4428" w:type="dxa"/>
          </w:tcPr>
          <w:p w:rsidR="00576739" w:rsidRPr="00576739" w:rsidRDefault="00F17BBD" w:rsidP="00A42071">
            <w:pPr>
              <w:jc w:val="center"/>
            </w:pPr>
            <w:r>
              <w:rPr>
                <w:noProof/>
              </w:rPr>
              <w:drawing>
                <wp:inline distT="0" distB="0" distL="0" distR="0" wp14:anchorId="5089C718" wp14:editId="511F6617">
                  <wp:extent cx="1895475" cy="1284366"/>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901855" cy="1288689"/>
                          </a:xfrm>
                          <a:prstGeom prst="rect">
                            <a:avLst/>
                          </a:prstGeom>
                        </pic:spPr>
                      </pic:pic>
                    </a:graphicData>
                  </a:graphic>
                </wp:inline>
              </w:drawing>
            </w:r>
          </w:p>
        </w:tc>
        <w:tc>
          <w:tcPr>
            <w:tcW w:w="4428" w:type="dxa"/>
          </w:tcPr>
          <w:p w:rsidR="00576739" w:rsidRPr="00576739" w:rsidRDefault="00F17BBD" w:rsidP="00A42071">
            <w:pPr>
              <w:jc w:val="center"/>
            </w:pPr>
            <w:r>
              <w:rPr>
                <w:noProof/>
              </w:rPr>
              <w:drawing>
                <wp:inline distT="0" distB="0" distL="0" distR="0" wp14:anchorId="60B53E69" wp14:editId="50144F61">
                  <wp:extent cx="3467100" cy="107632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467100" cy="1076325"/>
                          </a:xfrm>
                          <a:prstGeom prst="rect">
                            <a:avLst/>
                          </a:prstGeom>
                        </pic:spPr>
                      </pic:pic>
                    </a:graphicData>
                  </a:graphic>
                </wp:inline>
              </w:drawing>
            </w:r>
          </w:p>
        </w:tc>
      </w:tr>
    </w:tbl>
    <w:p w:rsidR="00576739" w:rsidRPr="00576739" w:rsidRDefault="00576739" w:rsidP="00576739">
      <w:pPr>
        <w:ind w:left="360"/>
        <w:jc w:val="center"/>
      </w:pPr>
    </w:p>
    <w:p w:rsidR="00576739" w:rsidRPr="00576739" w:rsidRDefault="00576739" w:rsidP="00576739">
      <w:r w:rsidRPr="00576739">
        <w:rPr>
          <w:b/>
          <w:u w:val="single"/>
        </w:rPr>
        <w:lastRenderedPageBreak/>
        <w:t xml:space="preserve">Confidence Intervals for Relative Risk Ratio </w:t>
      </w:r>
    </w:p>
    <w:p w:rsidR="00576739" w:rsidRDefault="00576739" w:rsidP="00576739">
      <w:r w:rsidRPr="00576739">
        <w:t>Suppose our table has the following general structure.</w:t>
      </w:r>
    </w:p>
    <w:p w:rsidR="00C6502F" w:rsidRDefault="00C6502F" w:rsidP="00C6502F">
      <w:pPr>
        <w:jc w:val="center"/>
      </w:pPr>
      <w:r>
        <w:rPr>
          <w:noProof/>
        </w:rPr>
        <w:drawing>
          <wp:inline distT="0" distB="0" distL="0" distR="0" wp14:anchorId="424DE346" wp14:editId="4114D52A">
            <wp:extent cx="1685925" cy="1287158"/>
            <wp:effectExtent l="0" t="0" r="0"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693756" cy="1293137"/>
                    </a:xfrm>
                    <a:prstGeom prst="rect">
                      <a:avLst/>
                    </a:prstGeom>
                  </pic:spPr>
                </pic:pic>
              </a:graphicData>
            </a:graphic>
          </wp:inline>
        </w:drawing>
      </w:r>
    </w:p>
    <w:p w:rsidR="00576739" w:rsidRPr="00576739" w:rsidRDefault="00576739" w:rsidP="00C6502F">
      <w:r w:rsidRPr="00576739">
        <w:t>If the relative risk is computed as follows</w:t>
      </w:r>
    </w:p>
    <w:p w:rsidR="00576739" w:rsidRPr="00576739" w:rsidRDefault="00576739" w:rsidP="00576739">
      <w:pPr>
        <w:ind w:left="360"/>
        <w:jc w:val="center"/>
        <w:rPr>
          <w:rFonts w:cs="CMR12"/>
        </w:rPr>
      </w:pPr>
      <w:r w:rsidRPr="00576739">
        <w:rPr>
          <w:position w:val="-60"/>
        </w:rPr>
        <w:object w:dxaOrig="2340" w:dyaOrig="1320">
          <v:shape id="_x0000_i1036" type="#_x0000_t75" style="width:117pt;height:66pt" o:ole="">
            <v:imagedata r:id="rId78" o:title=""/>
          </v:shape>
          <o:OLEObject Type="Embed" ProgID="Equation.3" ShapeID="_x0000_i1036" DrawAspect="Content" ObjectID="_1569417306" r:id="rId79"/>
        </w:object>
      </w:r>
    </w:p>
    <w:p w:rsidR="00576739" w:rsidRPr="00576739" w:rsidRDefault="00576739" w:rsidP="00C6502F">
      <w:pPr>
        <w:rPr>
          <w:rFonts w:cs="CMR12"/>
        </w:rPr>
      </w:pPr>
      <w:r w:rsidRPr="00576739">
        <w:rPr>
          <w:rFonts w:cs="CMR12"/>
        </w:rPr>
        <w:t>Then the confidence interval is computed as follows and uses the natural log of the relative risk and is given here.</w:t>
      </w:r>
    </w:p>
    <w:p w:rsidR="00576739" w:rsidRPr="00576739" w:rsidRDefault="00576739" w:rsidP="00576739">
      <w:pPr>
        <w:ind w:left="1080"/>
        <w:rPr>
          <w:rFonts w:cs="CMR12"/>
        </w:rPr>
      </w:pPr>
      <w:r w:rsidRPr="00576739">
        <w:rPr>
          <w:rFonts w:cs="CMR12"/>
          <w:position w:val="-34"/>
        </w:rPr>
        <w:object w:dxaOrig="5940" w:dyaOrig="800">
          <v:shape id="_x0000_i1037" type="#_x0000_t75" style="width:297pt;height:39pt" o:ole="">
            <v:imagedata r:id="rId80" o:title=""/>
          </v:shape>
          <o:OLEObject Type="Embed" ProgID="Equation.3" ShapeID="_x0000_i1037" DrawAspect="Content" ObjectID="_1569417307" r:id="rId81"/>
        </w:object>
      </w:r>
    </w:p>
    <w:p w:rsidR="00576739" w:rsidRPr="00576739" w:rsidRDefault="00576739" w:rsidP="00576739">
      <w:pPr>
        <w:ind w:left="1080"/>
        <w:rPr>
          <w:rFonts w:cs="CMR12"/>
        </w:rPr>
      </w:pPr>
      <w:r w:rsidRPr="00576739">
        <w:rPr>
          <w:rFonts w:cs="CMR12"/>
          <w:position w:val="-34"/>
        </w:rPr>
        <w:object w:dxaOrig="5899" w:dyaOrig="800">
          <v:shape id="_x0000_i1038" type="#_x0000_t75" style="width:294.75pt;height:39.75pt" o:ole="">
            <v:imagedata r:id="rId82" o:title=""/>
          </v:shape>
          <o:OLEObject Type="Embed" ProgID="Equation.3" ShapeID="_x0000_i1038" DrawAspect="Content" ObjectID="_1569417308" r:id="rId83"/>
        </w:object>
      </w:r>
    </w:p>
    <w:p w:rsidR="00576739" w:rsidRPr="00576739" w:rsidRDefault="00576739" w:rsidP="00C6502F">
      <w:pPr>
        <w:autoSpaceDE w:val="0"/>
        <w:autoSpaceDN w:val="0"/>
        <w:adjustRightInd w:val="0"/>
        <w:rPr>
          <w:rFonts w:cs="CMR12"/>
        </w:rPr>
      </w:pPr>
      <w:r w:rsidRPr="00576739">
        <w:rPr>
          <w:rFonts w:cs="CMR12"/>
        </w:rPr>
        <w:t xml:space="preserve">The final step is put this interval back on the original scale so interpretations can be done.  Thus, a 95% confidence interval goes from </w:t>
      </w:r>
      <w:r w:rsidRPr="00576739">
        <w:rPr>
          <w:rFonts w:cs="CMR12"/>
          <w:position w:val="-6"/>
        </w:rPr>
        <w:object w:dxaOrig="1120" w:dyaOrig="320">
          <v:shape id="_x0000_i1039" type="#_x0000_t75" style="width:56.25pt;height:15.75pt" o:ole="">
            <v:imagedata r:id="rId84" o:title=""/>
          </v:shape>
          <o:OLEObject Type="Embed" ProgID="Equation.3" ShapeID="_x0000_i1039" DrawAspect="Content" ObjectID="_1569417309" r:id="rId85"/>
        </w:object>
      </w:r>
      <w:r w:rsidRPr="00576739">
        <w:rPr>
          <w:rFonts w:cs="CMR12"/>
        </w:rPr>
        <w:t xml:space="preserve"> up to </w:t>
      </w:r>
      <w:r w:rsidRPr="00576739">
        <w:rPr>
          <w:rFonts w:cs="CMR12"/>
          <w:position w:val="-6"/>
        </w:rPr>
        <w:object w:dxaOrig="1100" w:dyaOrig="320">
          <v:shape id="_x0000_i1040" type="#_x0000_t75" style="width:54.75pt;height:15.75pt" o:ole="">
            <v:imagedata r:id="rId86" o:title=""/>
          </v:shape>
          <o:OLEObject Type="Embed" ProgID="Equation.3" ShapeID="_x0000_i1040" DrawAspect="Content" ObjectID="_1569417310" r:id="rId87"/>
        </w:object>
      </w:r>
      <w:r w:rsidRPr="00576739">
        <w:rPr>
          <w:rFonts w:cs="CMR12"/>
        </w:rPr>
        <w:t>.</w:t>
      </w:r>
    </w:p>
    <w:p w:rsidR="00576739" w:rsidRPr="00576739" w:rsidRDefault="00576739" w:rsidP="00C6502F">
      <w:pPr>
        <w:autoSpaceDE w:val="0"/>
        <w:autoSpaceDN w:val="0"/>
        <w:adjustRightInd w:val="0"/>
        <w:rPr>
          <w:rFonts w:cs="CMR12"/>
        </w:rPr>
      </w:pPr>
      <w:r w:rsidRPr="00576739">
        <w:rPr>
          <w:rFonts w:cs="CMR12"/>
        </w:rPr>
        <w:t>JMP computes this interval for us.</w:t>
      </w:r>
    </w:p>
    <w:p w:rsidR="00576739" w:rsidRPr="00576739" w:rsidRDefault="00F17BBD" w:rsidP="00576739">
      <w:pPr>
        <w:jc w:val="center"/>
      </w:pPr>
      <w:r>
        <w:rPr>
          <w:noProof/>
        </w:rPr>
        <w:drawing>
          <wp:inline distT="0" distB="0" distL="0" distR="0" wp14:anchorId="417675BB" wp14:editId="788F554E">
            <wp:extent cx="3600450" cy="6096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600450" cy="609600"/>
                    </a:xfrm>
                    <a:prstGeom prst="rect">
                      <a:avLst/>
                    </a:prstGeom>
                  </pic:spPr>
                </pic:pic>
              </a:graphicData>
            </a:graphic>
          </wp:inline>
        </w:drawing>
      </w:r>
    </w:p>
    <w:p w:rsidR="00576739" w:rsidRPr="00576739" w:rsidRDefault="00576739" w:rsidP="00576739">
      <w:pPr>
        <w:ind w:left="360"/>
        <w:rPr>
          <w:rFonts w:cs="CMR12"/>
        </w:rPr>
      </w:pPr>
      <w:r w:rsidRPr="00576739">
        <w:rPr>
          <w:rFonts w:cs="CMR12"/>
        </w:rPr>
        <w:t>Sketch and interpret the 95% confidence interval for the relative risk difference here.</w:t>
      </w:r>
    </w:p>
    <w:p w:rsidR="00576739" w:rsidRDefault="00576739" w:rsidP="00576739">
      <w:pPr>
        <w:jc w:val="center"/>
        <w:rPr>
          <w:sz w:val="28"/>
          <w:szCs w:val="28"/>
        </w:rPr>
      </w:pPr>
      <w:r w:rsidRPr="00576739">
        <w:t>_______________________________________________________</w:t>
      </w:r>
    </w:p>
    <w:p w:rsidR="00F17BBD" w:rsidRDefault="00F17BBD" w:rsidP="00576739">
      <w:pPr>
        <w:rPr>
          <w:sz w:val="28"/>
          <w:szCs w:val="28"/>
        </w:rPr>
      </w:pPr>
    </w:p>
    <w:p w:rsidR="00C6502F" w:rsidRDefault="00C6502F" w:rsidP="00576739">
      <w:pPr>
        <w:rPr>
          <w:sz w:val="28"/>
          <w:szCs w:val="28"/>
        </w:rPr>
      </w:pPr>
    </w:p>
    <w:p w:rsidR="00576739" w:rsidRPr="00576739" w:rsidRDefault="00576739" w:rsidP="00576739">
      <w:pPr>
        <w:rPr>
          <w:sz w:val="28"/>
          <w:szCs w:val="28"/>
        </w:rPr>
      </w:pPr>
      <w:r>
        <w:rPr>
          <w:sz w:val="28"/>
          <w:szCs w:val="28"/>
        </w:rPr>
        <w:lastRenderedPageBreak/>
        <w:t>Relative Risk Differences</w:t>
      </w:r>
    </w:p>
    <w:p w:rsidR="00576739" w:rsidRPr="00576739" w:rsidRDefault="00576739" w:rsidP="00576739">
      <w:pPr>
        <w:rPr>
          <w:szCs w:val="28"/>
        </w:rPr>
      </w:pPr>
      <w:r>
        <w:rPr>
          <w:szCs w:val="28"/>
        </w:rPr>
        <w:t xml:space="preserve">As discussed above, the actual difference in risk may be more informative. </w:t>
      </w:r>
    </w:p>
    <w:p w:rsidR="00576739" w:rsidRPr="00576739" w:rsidRDefault="00576739" w:rsidP="00576739">
      <w:pPr>
        <w:ind w:left="360"/>
        <w:jc w:val="center"/>
      </w:pPr>
      <w:r w:rsidRPr="00576739">
        <w:rPr>
          <w:position w:val="-14"/>
        </w:rPr>
        <w:object w:dxaOrig="3379" w:dyaOrig="380">
          <v:shape id="_x0000_i1041" type="#_x0000_t75" style="width:198pt;height:21.75pt" o:ole="">
            <v:imagedata r:id="rId88" o:title=""/>
          </v:shape>
          <o:OLEObject Type="Embed" ProgID="Equation.3" ShapeID="_x0000_i1041" DrawAspect="Content" ObjectID="_1569417311" r:id="rId89"/>
        </w:object>
      </w:r>
    </w:p>
    <w:p w:rsidR="00576739" w:rsidRPr="00576739" w:rsidRDefault="00576739" w:rsidP="00576739">
      <w:r w:rsidRPr="00576739">
        <w:t xml:space="preserve">Sketch the interpretation of relative risk </w:t>
      </w:r>
      <w:r>
        <w:t xml:space="preserve">difference </w:t>
      </w:r>
      <w:r w:rsidRPr="00576739">
        <w:t>on the plot below.</w:t>
      </w:r>
    </w:p>
    <w:p w:rsidR="00576739" w:rsidRPr="00576739" w:rsidRDefault="00576739" w:rsidP="00576739">
      <w:pPr>
        <w:ind w:left="360"/>
      </w:pPr>
    </w:p>
    <w:p w:rsidR="00576739" w:rsidRPr="00576739" w:rsidRDefault="00576739" w:rsidP="00576739">
      <w:pPr>
        <w:ind w:left="360"/>
        <w:jc w:val="center"/>
      </w:pPr>
      <w:r w:rsidRPr="00576739">
        <w:object w:dxaOrig="5924" w:dyaOrig="4501">
          <v:shape id="_x0000_i1042" type="#_x0000_t75" style="width:251.25pt;height:190.5pt" o:ole="">
            <v:imagedata r:id="rId63" o:title=""/>
          </v:shape>
          <o:OLEObject Type="Embed" ProgID="MSPhotoEd.3" ShapeID="_x0000_i1042" DrawAspect="Content" ObjectID="_1569417312" r:id="rId90"/>
        </w:object>
      </w:r>
    </w:p>
    <w:p w:rsidR="00576739" w:rsidRDefault="00576739" w:rsidP="00576739">
      <w:r w:rsidRPr="00576739">
        <w:t>Interpret the relative risk computed above.</w:t>
      </w:r>
    </w:p>
    <w:p w:rsidR="00576739" w:rsidRDefault="00576739" w:rsidP="00576739"/>
    <w:p w:rsidR="00576739" w:rsidRPr="00576739" w:rsidRDefault="00576739" w:rsidP="00576739">
      <w:pPr>
        <w:rPr>
          <w:szCs w:val="28"/>
          <w:u w:val="single"/>
        </w:rPr>
      </w:pPr>
      <w:r w:rsidRPr="00576739">
        <w:rPr>
          <w:b/>
          <w:szCs w:val="28"/>
          <w:u w:val="single"/>
        </w:rPr>
        <w:t xml:space="preserve">Getting Relative Risk </w:t>
      </w:r>
      <w:r>
        <w:rPr>
          <w:b/>
          <w:szCs w:val="28"/>
          <w:u w:val="single"/>
        </w:rPr>
        <w:t>Difference in JMP</w:t>
      </w:r>
    </w:p>
    <w:tbl>
      <w:tblPr>
        <w:tblW w:w="0" w:type="auto"/>
        <w:tblInd w:w="828" w:type="dxa"/>
        <w:tblLook w:val="01E0" w:firstRow="1" w:lastRow="1" w:firstColumn="1" w:lastColumn="1" w:noHBand="0" w:noVBand="0"/>
      </w:tblPr>
      <w:tblGrid>
        <w:gridCol w:w="2916"/>
        <w:gridCol w:w="5616"/>
      </w:tblGrid>
      <w:tr w:rsidR="00576739" w:rsidRPr="00576739" w:rsidTr="00576739">
        <w:trPr>
          <w:trHeight w:val="2516"/>
        </w:trPr>
        <w:tc>
          <w:tcPr>
            <w:tcW w:w="3086" w:type="dxa"/>
          </w:tcPr>
          <w:p w:rsidR="00576739" w:rsidRPr="00576739" w:rsidRDefault="005D1F58" w:rsidP="00A42071">
            <w:pPr>
              <w:rPr>
                <w:szCs w:val="28"/>
              </w:rPr>
            </w:pPr>
            <w:r>
              <w:rPr>
                <w:noProof/>
              </w:rPr>
              <w:drawing>
                <wp:inline distT="0" distB="0" distL="0" distR="0" wp14:anchorId="0A8D032A" wp14:editId="64865566">
                  <wp:extent cx="1364120" cy="1495425"/>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367231" cy="1498836"/>
                          </a:xfrm>
                          <a:prstGeom prst="rect">
                            <a:avLst/>
                          </a:prstGeom>
                        </pic:spPr>
                      </pic:pic>
                    </a:graphicData>
                  </a:graphic>
                </wp:inline>
              </w:drawing>
            </w:r>
          </w:p>
        </w:tc>
        <w:tc>
          <w:tcPr>
            <w:tcW w:w="5446" w:type="dxa"/>
          </w:tcPr>
          <w:p w:rsidR="00576739" w:rsidRPr="00576739" w:rsidRDefault="005D1F58" w:rsidP="00A42071">
            <w:pPr>
              <w:rPr>
                <w:szCs w:val="28"/>
              </w:rPr>
            </w:pPr>
            <w:r>
              <w:rPr>
                <w:noProof/>
              </w:rPr>
              <w:drawing>
                <wp:inline distT="0" distB="0" distL="0" distR="0" wp14:anchorId="57907B21" wp14:editId="1BC47CB3">
                  <wp:extent cx="3419475" cy="217170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3419475" cy="2171700"/>
                          </a:xfrm>
                          <a:prstGeom prst="rect">
                            <a:avLst/>
                          </a:prstGeom>
                        </pic:spPr>
                      </pic:pic>
                    </a:graphicData>
                  </a:graphic>
                </wp:inline>
              </w:drawing>
            </w:r>
          </w:p>
        </w:tc>
      </w:tr>
    </w:tbl>
    <w:p w:rsidR="00576739" w:rsidRPr="00576739" w:rsidRDefault="00576739" w:rsidP="00576739">
      <w:pPr>
        <w:ind w:left="360"/>
        <w:rPr>
          <w:szCs w:val="28"/>
        </w:rPr>
      </w:pPr>
    </w:p>
    <w:p w:rsidR="00576739" w:rsidRDefault="00576739">
      <w:pPr>
        <w:spacing w:after="160" w:line="259" w:lineRule="auto"/>
        <w:rPr>
          <w:b/>
          <w:u w:val="single"/>
        </w:rPr>
      </w:pPr>
      <w:r>
        <w:rPr>
          <w:b/>
          <w:u w:val="single"/>
        </w:rPr>
        <w:br w:type="page"/>
      </w:r>
    </w:p>
    <w:p w:rsidR="00576739" w:rsidRPr="00576739" w:rsidRDefault="00576739" w:rsidP="00576739">
      <w:r w:rsidRPr="00576739">
        <w:rPr>
          <w:b/>
          <w:u w:val="single"/>
        </w:rPr>
        <w:lastRenderedPageBreak/>
        <w:t xml:space="preserve">Confidence Intervals for Relative Risk Difference </w:t>
      </w:r>
    </w:p>
    <w:p w:rsidR="00576739" w:rsidRPr="00576739" w:rsidRDefault="00576739" w:rsidP="00576739">
      <w:r w:rsidRPr="00576739">
        <w:t>What are the other values given (i.e. Lower 95% and Upper 95%) for?</w:t>
      </w:r>
    </w:p>
    <w:p w:rsidR="00576739" w:rsidRPr="00576739" w:rsidRDefault="00576739" w:rsidP="00576739">
      <w:pPr>
        <w:ind w:left="360"/>
      </w:pPr>
    </w:p>
    <w:p w:rsidR="00576739" w:rsidRPr="00576739" w:rsidRDefault="00576739" w:rsidP="00576739">
      <w:pPr>
        <w:ind w:left="360"/>
        <w:jc w:val="center"/>
      </w:pPr>
      <w:r w:rsidRPr="00576739">
        <w:object w:dxaOrig="3030" w:dyaOrig="2385">
          <v:shape id="_x0000_i1043" type="#_x0000_t75" style="width:152.25pt;height:119.25pt" o:ole="">
            <v:imagedata r:id="rId93" o:title=""/>
          </v:shape>
          <o:OLEObject Type="Embed" ProgID="MSPhotoEd.3" ShapeID="_x0000_i1043" DrawAspect="Content" ObjectID="_1569417313" r:id="rId94"/>
        </w:object>
      </w:r>
    </w:p>
    <w:p w:rsidR="00576739" w:rsidRPr="00576739" w:rsidRDefault="001D5FB0" w:rsidP="001D5FB0">
      <w:pPr>
        <w:ind w:left="360"/>
        <w:jc w:val="center"/>
      </w:pPr>
      <w:r>
        <w:t xml:space="preserve">    </w:t>
      </w:r>
      <w:r>
        <w:rPr>
          <w:noProof/>
        </w:rPr>
        <w:drawing>
          <wp:inline distT="0" distB="0" distL="0" distR="0" wp14:anchorId="4EAC9C17" wp14:editId="73A14BD8">
            <wp:extent cx="3848100" cy="114908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3870685" cy="1155829"/>
                    </a:xfrm>
                    <a:prstGeom prst="rect">
                      <a:avLst/>
                    </a:prstGeom>
                  </pic:spPr>
                </pic:pic>
              </a:graphicData>
            </a:graphic>
          </wp:inline>
        </w:drawing>
      </w:r>
    </w:p>
    <w:p w:rsidR="00576739" w:rsidRPr="00576739" w:rsidRDefault="00576739" w:rsidP="00576739">
      <w:pPr>
        <w:ind w:left="360"/>
        <w:rPr>
          <w:rFonts w:cs="CMR12"/>
        </w:rPr>
      </w:pPr>
      <w:r w:rsidRPr="00576739">
        <w:rPr>
          <w:rFonts w:cs="CMR12"/>
        </w:rPr>
        <w:t>The formulas for the confidence intervals…</w:t>
      </w:r>
    </w:p>
    <w:p w:rsidR="00576739" w:rsidRPr="00576739" w:rsidRDefault="00576739" w:rsidP="00576739">
      <w:pPr>
        <w:ind w:left="360"/>
        <w:rPr>
          <w:rFonts w:cs="CMR12"/>
        </w:rPr>
      </w:pPr>
    </w:p>
    <w:p w:rsidR="00576739" w:rsidRPr="00576739" w:rsidRDefault="00576739" w:rsidP="00576739">
      <w:pPr>
        <w:ind w:left="360"/>
      </w:pPr>
      <w:r w:rsidRPr="00576739">
        <w:rPr>
          <w:position w:val="-82"/>
        </w:rPr>
        <w:object w:dxaOrig="9480" w:dyaOrig="1760">
          <v:shape id="_x0000_i1044" type="#_x0000_t75" style="width:474pt;height:87.75pt" o:ole="">
            <v:imagedata r:id="rId96" o:title=""/>
          </v:shape>
          <o:OLEObject Type="Embed" ProgID="Equation.3" ShapeID="_x0000_i1044" DrawAspect="Content" ObjectID="_1569417314" r:id="rId97"/>
        </w:object>
      </w:r>
    </w:p>
    <w:p w:rsidR="00576739" w:rsidRPr="00576739" w:rsidRDefault="00576739" w:rsidP="00576739">
      <w:pPr>
        <w:rPr>
          <w:rFonts w:cs="CMR12"/>
        </w:rPr>
      </w:pPr>
      <w:r w:rsidRPr="00576739">
        <w:rPr>
          <w:rFonts w:cs="CMR12"/>
        </w:rPr>
        <w:t>The missing interval multiplier comes from the normal distribution as is given here.</w:t>
      </w:r>
    </w:p>
    <w:p w:rsidR="00576739" w:rsidRPr="00576739" w:rsidRDefault="00576739" w:rsidP="00576739">
      <w:pPr>
        <w:autoSpaceDE w:val="0"/>
        <w:autoSpaceDN w:val="0"/>
        <w:adjustRightInd w:val="0"/>
        <w:rPr>
          <w:rFonts w:cs="CMR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7"/>
        <w:gridCol w:w="830"/>
        <w:gridCol w:w="830"/>
        <w:gridCol w:w="830"/>
      </w:tblGrid>
      <w:tr w:rsidR="00576739" w:rsidRPr="00576739" w:rsidTr="00A42071">
        <w:trPr>
          <w:jc w:val="center"/>
        </w:trPr>
        <w:tc>
          <w:tcPr>
            <w:tcW w:w="1537" w:type="dxa"/>
            <w:tcBorders>
              <w:bottom w:val="double" w:sz="4" w:space="0" w:color="auto"/>
            </w:tcBorders>
            <w:shd w:val="clear" w:color="auto" w:fill="C0C0C0"/>
            <w:vAlign w:val="center"/>
          </w:tcPr>
          <w:p w:rsidR="00576739" w:rsidRPr="00576739" w:rsidRDefault="00576739" w:rsidP="00A42071">
            <w:pPr>
              <w:autoSpaceDE w:val="0"/>
              <w:autoSpaceDN w:val="0"/>
              <w:adjustRightInd w:val="0"/>
              <w:jc w:val="center"/>
              <w:rPr>
                <w:rFonts w:cs="CMR12"/>
              </w:rPr>
            </w:pPr>
            <w:r w:rsidRPr="00576739">
              <w:rPr>
                <w:rFonts w:cs="CMR12"/>
              </w:rPr>
              <w:t>Type of Interval</w:t>
            </w:r>
          </w:p>
        </w:tc>
        <w:tc>
          <w:tcPr>
            <w:tcW w:w="830" w:type="dxa"/>
            <w:tcBorders>
              <w:bottom w:val="double" w:sz="4" w:space="0" w:color="auto"/>
            </w:tcBorders>
            <w:shd w:val="clear" w:color="auto" w:fill="C0C0C0"/>
            <w:vAlign w:val="center"/>
          </w:tcPr>
          <w:p w:rsidR="00576739" w:rsidRPr="00576739" w:rsidRDefault="00576739" w:rsidP="00A42071">
            <w:pPr>
              <w:autoSpaceDE w:val="0"/>
              <w:autoSpaceDN w:val="0"/>
              <w:adjustRightInd w:val="0"/>
              <w:jc w:val="center"/>
              <w:rPr>
                <w:rFonts w:cs="CMR12"/>
              </w:rPr>
            </w:pPr>
            <w:r w:rsidRPr="00576739">
              <w:rPr>
                <w:rFonts w:cs="CMR12"/>
              </w:rPr>
              <w:t>90%</w:t>
            </w:r>
          </w:p>
        </w:tc>
        <w:tc>
          <w:tcPr>
            <w:tcW w:w="830" w:type="dxa"/>
            <w:tcBorders>
              <w:bottom w:val="double" w:sz="4" w:space="0" w:color="auto"/>
            </w:tcBorders>
            <w:shd w:val="clear" w:color="auto" w:fill="C0C0C0"/>
            <w:vAlign w:val="center"/>
          </w:tcPr>
          <w:p w:rsidR="00576739" w:rsidRPr="00576739" w:rsidRDefault="00576739" w:rsidP="00A42071">
            <w:pPr>
              <w:autoSpaceDE w:val="0"/>
              <w:autoSpaceDN w:val="0"/>
              <w:adjustRightInd w:val="0"/>
              <w:jc w:val="center"/>
              <w:rPr>
                <w:rFonts w:cs="CMR12"/>
              </w:rPr>
            </w:pPr>
            <w:r w:rsidRPr="00576739">
              <w:rPr>
                <w:rFonts w:cs="CMR12"/>
              </w:rPr>
              <w:t>95%</w:t>
            </w:r>
          </w:p>
        </w:tc>
        <w:tc>
          <w:tcPr>
            <w:tcW w:w="830" w:type="dxa"/>
            <w:tcBorders>
              <w:bottom w:val="double" w:sz="4" w:space="0" w:color="auto"/>
            </w:tcBorders>
            <w:shd w:val="clear" w:color="auto" w:fill="C0C0C0"/>
            <w:vAlign w:val="center"/>
          </w:tcPr>
          <w:p w:rsidR="00576739" w:rsidRPr="00576739" w:rsidRDefault="00576739" w:rsidP="00A42071">
            <w:pPr>
              <w:autoSpaceDE w:val="0"/>
              <w:autoSpaceDN w:val="0"/>
              <w:adjustRightInd w:val="0"/>
              <w:jc w:val="center"/>
              <w:rPr>
                <w:rFonts w:cs="CMR12"/>
              </w:rPr>
            </w:pPr>
            <w:r w:rsidRPr="00576739">
              <w:rPr>
                <w:rFonts w:cs="CMR12"/>
              </w:rPr>
              <w:t>99%</w:t>
            </w:r>
          </w:p>
        </w:tc>
      </w:tr>
      <w:tr w:rsidR="00576739" w:rsidRPr="00576739" w:rsidTr="00A42071">
        <w:trPr>
          <w:trHeight w:val="375"/>
          <w:jc w:val="center"/>
        </w:trPr>
        <w:tc>
          <w:tcPr>
            <w:tcW w:w="1537" w:type="dxa"/>
            <w:tcBorders>
              <w:top w:val="double" w:sz="4" w:space="0" w:color="auto"/>
            </w:tcBorders>
            <w:vAlign w:val="center"/>
          </w:tcPr>
          <w:p w:rsidR="00576739" w:rsidRPr="00576739" w:rsidRDefault="00576739" w:rsidP="00A42071">
            <w:pPr>
              <w:autoSpaceDE w:val="0"/>
              <w:autoSpaceDN w:val="0"/>
              <w:adjustRightInd w:val="0"/>
              <w:jc w:val="center"/>
              <w:rPr>
                <w:rFonts w:cs="CMR12"/>
              </w:rPr>
            </w:pPr>
            <w:r w:rsidRPr="00576739">
              <w:rPr>
                <w:rFonts w:cs="CMR12"/>
              </w:rPr>
              <w:t>One-Tailed</w:t>
            </w:r>
          </w:p>
        </w:tc>
        <w:tc>
          <w:tcPr>
            <w:tcW w:w="830" w:type="dxa"/>
            <w:tcBorders>
              <w:top w:val="double" w:sz="4" w:space="0" w:color="auto"/>
            </w:tcBorders>
            <w:vAlign w:val="center"/>
          </w:tcPr>
          <w:p w:rsidR="00576739" w:rsidRPr="00576739" w:rsidRDefault="00576739" w:rsidP="00A42071">
            <w:pPr>
              <w:autoSpaceDE w:val="0"/>
              <w:autoSpaceDN w:val="0"/>
              <w:adjustRightInd w:val="0"/>
              <w:jc w:val="center"/>
              <w:rPr>
                <w:rFonts w:cs="CMR12"/>
              </w:rPr>
            </w:pPr>
            <w:r w:rsidRPr="00576739">
              <w:rPr>
                <w:rFonts w:cs="CMR12"/>
              </w:rPr>
              <w:t>1.28</w:t>
            </w:r>
          </w:p>
        </w:tc>
        <w:tc>
          <w:tcPr>
            <w:tcW w:w="830" w:type="dxa"/>
            <w:tcBorders>
              <w:top w:val="double" w:sz="4" w:space="0" w:color="auto"/>
            </w:tcBorders>
            <w:vAlign w:val="center"/>
          </w:tcPr>
          <w:p w:rsidR="00576739" w:rsidRPr="00576739" w:rsidRDefault="00576739" w:rsidP="00A42071">
            <w:pPr>
              <w:autoSpaceDE w:val="0"/>
              <w:autoSpaceDN w:val="0"/>
              <w:adjustRightInd w:val="0"/>
              <w:jc w:val="center"/>
              <w:rPr>
                <w:rFonts w:cs="CMR12"/>
              </w:rPr>
            </w:pPr>
            <w:r w:rsidRPr="00576739">
              <w:rPr>
                <w:rFonts w:cs="CMR12"/>
              </w:rPr>
              <w:t>1.645</w:t>
            </w:r>
          </w:p>
        </w:tc>
        <w:tc>
          <w:tcPr>
            <w:tcW w:w="830" w:type="dxa"/>
            <w:tcBorders>
              <w:top w:val="double" w:sz="4" w:space="0" w:color="auto"/>
            </w:tcBorders>
            <w:vAlign w:val="center"/>
          </w:tcPr>
          <w:p w:rsidR="00576739" w:rsidRPr="00576739" w:rsidRDefault="00576739" w:rsidP="00A42071">
            <w:pPr>
              <w:autoSpaceDE w:val="0"/>
              <w:autoSpaceDN w:val="0"/>
              <w:adjustRightInd w:val="0"/>
              <w:jc w:val="center"/>
              <w:rPr>
                <w:rFonts w:cs="CMR12"/>
              </w:rPr>
            </w:pPr>
            <w:r w:rsidRPr="00576739">
              <w:rPr>
                <w:rFonts w:cs="CMR12"/>
              </w:rPr>
              <w:t>2.32</w:t>
            </w:r>
          </w:p>
        </w:tc>
      </w:tr>
      <w:tr w:rsidR="00576739" w:rsidRPr="00576739" w:rsidTr="00A42071">
        <w:trPr>
          <w:trHeight w:val="458"/>
          <w:jc w:val="center"/>
        </w:trPr>
        <w:tc>
          <w:tcPr>
            <w:tcW w:w="1537" w:type="dxa"/>
            <w:vAlign w:val="center"/>
          </w:tcPr>
          <w:p w:rsidR="00576739" w:rsidRPr="00576739" w:rsidRDefault="00576739" w:rsidP="00A42071">
            <w:pPr>
              <w:autoSpaceDE w:val="0"/>
              <w:autoSpaceDN w:val="0"/>
              <w:adjustRightInd w:val="0"/>
              <w:jc w:val="center"/>
              <w:rPr>
                <w:rFonts w:cs="CMR12"/>
              </w:rPr>
            </w:pPr>
            <w:r w:rsidRPr="00576739">
              <w:rPr>
                <w:rFonts w:cs="CMR12"/>
              </w:rPr>
              <w:t>Two-Tailed</w:t>
            </w:r>
          </w:p>
        </w:tc>
        <w:tc>
          <w:tcPr>
            <w:tcW w:w="830" w:type="dxa"/>
            <w:vAlign w:val="center"/>
          </w:tcPr>
          <w:p w:rsidR="00576739" w:rsidRPr="00576739" w:rsidRDefault="00576739" w:rsidP="00A42071">
            <w:pPr>
              <w:autoSpaceDE w:val="0"/>
              <w:autoSpaceDN w:val="0"/>
              <w:adjustRightInd w:val="0"/>
              <w:jc w:val="center"/>
              <w:rPr>
                <w:rFonts w:cs="CMR12"/>
              </w:rPr>
            </w:pPr>
            <w:r w:rsidRPr="00576739">
              <w:rPr>
                <w:rFonts w:cs="CMR12"/>
              </w:rPr>
              <w:t>1.645</w:t>
            </w:r>
          </w:p>
        </w:tc>
        <w:tc>
          <w:tcPr>
            <w:tcW w:w="830" w:type="dxa"/>
            <w:vAlign w:val="center"/>
          </w:tcPr>
          <w:p w:rsidR="00576739" w:rsidRPr="00576739" w:rsidRDefault="00576739" w:rsidP="00A42071">
            <w:pPr>
              <w:autoSpaceDE w:val="0"/>
              <w:autoSpaceDN w:val="0"/>
              <w:adjustRightInd w:val="0"/>
              <w:jc w:val="center"/>
              <w:rPr>
                <w:rFonts w:cs="CMR12"/>
              </w:rPr>
            </w:pPr>
            <w:r w:rsidRPr="00576739">
              <w:rPr>
                <w:rFonts w:cs="CMR12"/>
              </w:rPr>
              <w:t>1.96</w:t>
            </w:r>
          </w:p>
        </w:tc>
        <w:tc>
          <w:tcPr>
            <w:tcW w:w="830" w:type="dxa"/>
            <w:vAlign w:val="center"/>
          </w:tcPr>
          <w:p w:rsidR="00576739" w:rsidRPr="00576739" w:rsidRDefault="00576739" w:rsidP="00A42071">
            <w:pPr>
              <w:autoSpaceDE w:val="0"/>
              <w:autoSpaceDN w:val="0"/>
              <w:adjustRightInd w:val="0"/>
              <w:jc w:val="center"/>
              <w:rPr>
                <w:rFonts w:cs="CMR12"/>
              </w:rPr>
            </w:pPr>
            <w:r w:rsidRPr="00576739">
              <w:rPr>
                <w:rFonts w:cs="CMR12"/>
              </w:rPr>
              <w:t>2.57</w:t>
            </w:r>
          </w:p>
        </w:tc>
      </w:tr>
    </w:tbl>
    <w:p w:rsidR="00576739" w:rsidRPr="00576739" w:rsidRDefault="00576739" w:rsidP="00576739">
      <w:pPr>
        <w:ind w:left="360"/>
      </w:pPr>
    </w:p>
    <w:p w:rsidR="00576739" w:rsidRPr="00576739" w:rsidRDefault="00576739" w:rsidP="00576739">
      <w:pPr>
        <w:rPr>
          <w:rFonts w:cs="CMR12"/>
        </w:rPr>
      </w:pPr>
      <w:r w:rsidRPr="00576739">
        <w:rPr>
          <w:rFonts w:cs="CMR12"/>
        </w:rPr>
        <w:lastRenderedPageBreak/>
        <w:t>Plug in the numbers for our example to verify the confidence interval calculations…</w:t>
      </w:r>
    </w:p>
    <w:p w:rsidR="00576739" w:rsidRPr="00576739" w:rsidRDefault="00576739" w:rsidP="00576739">
      <w:pPr>
        <w:ind w:left="360"/>
        <w:rPr>
          <w:rFonts w:cs="CMR12"/>
        </w:rPr>
      </w:pPr>
    </w:p>
    <w:p w:rsidR="00576739" w:rsidRPr="00576739" w:rsidRDefault="00576739" w:rsidP="00576739">
      <w:pPr>
        <w:ind w:left="360"/>
        <w:rPr>
          <w:rFonts w:cs="CMR12"/>
        </w:rPr>
      </w:pPr>
      <w:r w:rsidRPr="00576739">
        <w:rPr>
          <w:position w:val="-32"/>
        </w:rPr>
        <w:object w:dxaOrig="940" w:dyaOrig="760">
          <v:shape id="_x0000_i1045" type="#_x0000_t75" style="width:63pt;height:51.75pt" o:ole="">
            <v:imagedata r:id="rId98" o:title=""/>
          </v:shape>
          <o:OLEObject Type="Embed" ProgID="Equation.3" ShapeID="_x0000_i1045" DrawAspect="Content" ObjectID="_1569417315" r:id="rId99"/>
        </w:object>
      </w:r>
    </w:p>
    <w:p w:rsidR="00576739" w:rsidRPr="00576739" w:rsidRDefault="00576739" w:rsidP="00576739">
      <w:pPr>
        <w:ind w:left="360"/>
        <w:rPr>
          <w:rFonts w:cs="CMR12"/>
        </w:rPr>
      </w:pPr>
      <w:r w:rsidRPr="00576739">
        <w:rPr>
          <w:position w:val="-74"/>
        </w:rPr>
        <w:object w:dxaOrig="9840" w:dyaOrig="1600">
          <v:shape id="_x0000_i1046" type="#_x0000_t75" style="width:448.5pt;height:72.75pt" o:ole="">
            <v:imagedata r:id="rId100" o:title=""/>
          </v:shape>
          <o:OLEObject Type="Embed" ProgID="Equation.3" ShapeID="_x0000_i1046" DrawAspect="Content" ObjectID="_1569417316" r:id="rId101"/>
        </w:object>
      </w:r>
    </w:p>
    <w:p w:rsidR="00576739" w:rsidRPr="00576739" w:rsidRDefault="00576739" w:rsidP="00576739">
      <w:pPr>
        <w:ind w:left="360"/>
        <w:rPr>
          <w:rFonts w:cs="CMR12"/>
        </w:rPr>
      </w:pPr>
    </w:p>
    <w:p w:rsidR="00576739" w:rsidRPr="00576739" w:rsidRDefault="00576739" w:rsidP="00576739">
      <w:pPr>
        <w:ind w:left="360"/>
        <w:rPr>
          <w:rFonts w:cs="CMR12"/>
        </w:rPr>
      </w:pPr>
      <w:r w:rsidRPr="00576739">
        <w:rPr>
          <w:rFonts w:cs="CMR12"/>
        </w:rPr>
        <w:t>Sketch the 95% confidence interval for the relative risk difference here.</w:t>
      </w:r>
    </w:p>
    <w:p w:rsidR="00576739" w:rsidRPr="00576739" w:rsidRDefault="00576739" w:rsidP="00576739">
      <w:pPr>
        <w:ind w:left="360"/>
        <w:jc w:val="center"/>
      </w:pPr>
    </w:p>
    <w:p w:rsidR="00576739" w:rsidRPr="00576739" w:rsidRDefault="00576739" w:rsidP="00576739">
      <w:pPr>
        <w:ind w:left="360"/>
        <w:jc w:val="center"/>
      </w:pPr>
      <w:r w:rsidRPr="00576739">
        <w:t>________________________________________________________</w:t>
      </w:r>
    </w:p>
    <w:p w:rsidR="00576739" w:rsidRPr="00576739" w:rsidRDefault="00576739" w:rsidP="00576739">
      <w:pPr>
        <w:ind w:left="360"/>
        <w:rPr>
          <w:rFonts w:cs="CMR12"/>
        </w:rPr>
      </w:pPr>
    </w:p>
    <w:p w:rsidR="00576739" w:rsidRPr="00576739" w:rsidRDefault="00576739" w:rsidP="00576739">
      <w:pPr>
        <w:ind w:left="360"/>
        <w:rPr>
          <w:rFonts w:cs="CMR12"/>
        </w:rPr>
      </w:pPr>
      <w:r w:rsidRPr="00576739">
        <w:rPr>
          <w:rFonts w:cs="CMR12"/>
        </w:rPr>
        <w:t>Interpret this interval.</w:t>
      </w:r>
    </w:p>
    <w:p w:rsidR="00576739" w:rsidRPr="00576739" w:rsidRDefault="00576739" w:rsidP="00576739">
      <w:pPr>
        <w:ind w:left="360"/>
      </w:pPr>
    </w:p>
    <w:p w:rsidR="00576739" w:rsidRDefault="00576739" w:rsidP="00576739">
      <w:pPr>
        <w:ind w:left="360"/>
      </w:pPr>
    </w:p>
    <w:p w:rsidR="00576739" w:rsidRPr="00576739" w:rsidRDefault="00576739" w:rsidP="00576739">
      <w:pPr>
        <w:ind w:left="360"/>
      </w:pPr>
    </w:p>
    <w:p w:rsidR="00576739" w:rsidRPr="00576739" w:rsidRDefault="00576739" w:rsidP="00576739">
      <w:pPr>
        <w:ind w:left="360"/>
      </w:pPr>
      <w:r w:rsidRPr="00576739">
        <w:rPr>
          <w:u w:val="single"/>
        </w:rPr>
        <w:t>Comments</w:t>
      </w:r>
      <w:r w:rsidRPr="00576739">
        <w:t>:</w:t>
      </w:r>
    </w:p>
    <w:p w:rsidR="00576739" w:rsidRPr="00576739" w:rsidRDefault="00576739" w:rsidP="00576739">
      <w:pPr>
        <w:numPr>
          <w:ilvl w:val="0"/>
          <w:numId w:val="15"/>
        </w:numPr>
        <w:spacing w:after="0" w:line="240" w:lineRule="auto"/>
      </w:pPr>
      <w:r w:rsidRPr="00576739">
        <w:t>Zero is the reference value for this confidence interval.  Why?  What would it mean if the relative risk difference was zero?</w:t>
      </w:r>
    </w:p>
    <w:p w:rsidR="00576739" w:rsidRPr="00576739" w:rsidRDefault="00576739" w:rsidP="00576739">
      <w:pPr>
        <w:ind w:left="720"/>
      </w:pPr>
    </w:p>
    <w:p w:rsidR="00576739" w:rsidRPr="00576739" w:rsidRDefault="00576739" w:rsidP="00576739">
      <w:pPr>
        <w:numPr>
          <w:ilvl w:val="0"/>
          <w:numId w:val="15"/>
        </w:numPr>
        <w:spacing w:after="0" w:line="240" w:lineRule="auto"/>
      </w:pPr>
      <w:r w:rsidRPr="00576739">
        <w:t>This interval is completely positive, what does this mean?</w:t>
      </w:r>
    </w:p>
    <w:p w:rsidR="00576739" w:rsidRPr="00576739" w:rsidRDefault="00576739" w:rsidP="00576739">
      <w:pPr>
        <w:ind w:left="720"/>
      </w:pPr>
    </w:p>
    <w:p w:rsidR="00576739" w:rsidRPr="00576739" w:rsidRDefault="00576739" w:rsidP="00576739">
      <w:pPr>
        <w:numPr>
          <w:ilvl w:val="0"/>
          <w:numId w:val="15"/>
        </w:numPr>
        <w:spacing w:after="0" w:line="240" w:lineRule="auto"/>
      </w:pPr>
      <w:r w:rsidRPr="00576739">
        <w:t>What would an interval that is completely negative mean?</w:t>
      </w:r>
    </w:p>
    <w:p w:rsidR="00576739" w:rsidRPr="00576739" w:rsidRDefault="00576739" w:rsidP="00576739">
      <w:pPr>
        <w:rPr>
          <w:rFonts w:cs="CMR12"/>
          <w:b/>
          <w:u w:val="single"/>
        </w:rPr>
      </w:pPr>
      <w:r w:rsidRPr="00576739">
        <w:rPr>
          <w:b/>
          <w:u w:val="single"/>
        </w:rPr>
        <w:br w:type="page"/>
      </w:r>
      <w:r w:rsidRPr="00576739">
        <w:rPr>
          <w:rFonts w:cs="CMR12"/>
          <w:b/>
          <w:u w:val="single"/>
        </w:rPr>
        <w:lastRenderedPageBreak/>
        <w:t>Odds Ratios</w:t>
      </w:r>
    </w:p>
    <w:p w:rsidR="00576739" w:rsidRPr="00576739" w:rsidRDefault="00576739" w:rsidP="00576739">
      <w:pPr>
        <w:rPr>
          <w:rFonts w:cs="CMR12"/>
        </w:rPr>
      </w:pPr>
      <w:r w:rsidRPr="00576739">
        <w:rPr>
          <w:rFonts w:cs="CMR12"/>
        </w:rPr>
        <w:t>Another concept used to quantify the differences between two categorical variables is Odds Ratios.  This are similar in concept to Relative Risk ratio, but can be applied more generally.</w:t>
      </w:r>
    </w:p>
    <w:p w:rsidR="00576739" w:rsidRPr="00576739" w:rsidRDefault="00576739" w:rsidP="00576739">
      <w:pPr>
        <w:rPr>
          <w:rFonts w:cs="CMR12"/>
        </w:rPr>
      </w:pPr>
      <w:r w:rsidRPr="00E606FF">
        <w:rPr>
          <w:rFonts w:cs="CMR12"/>
          <w:u w:val="single"/>
        </w:rPr>
        <w:t xml:space="preserve">Example </w:t>
      </w:r>
      <w:r w:rsidR="00E606FF" w:rsidRPr="00E606FF">
        <w:rPr>
          <w:rFonts w:cs="CMR12"/>
          <w:u w:val="single"/>
        </w:rPr>
        <w:t>7.5</w:t>
      </w:r>
      <w:r w:rsidRPr="00576739">
        <w:rPr>
          <w:rFonts w:cs="CMR12"/>
        </w:rPr>
        <w:t xml:space="preserve">  Reconsider the study of risk factors and their relationship to whether or not a mother is likely to have a low birth weight baby.</w:t>
      </w:r>
    </w:p>
    <w:p w:rsidR="00576739" w:rsidRPr="00576739" w:rsidRDefault="00576739" w:rsidP="00576739">
      <w:pPr>
        <w:rPr>
          <w:rFonts w:cs="CMR12"/>
        </w:rPr>
      </w:pPr>
      <w:r w:rsidRPr="00576739">
        <w:rPr>
          <w:rFonts w:cs="CMR12"/>
        </w:rPr>
        <w:t>The following displays the relationship between Previous History of Low Birth weight and current weight.</w:t>
      </w:r>
    </w:p>
    <w:p w:rsidR="00576739" w:rsidRPr="00576739" w:rsidRDefault="00576739" w:rsidP="00576739">
      <w:pPr>
        <w:ind w:left="360"/>
      </w:pPr>
    </w:p>
    <w:bookmarkStart w:id="3" w:name="OLE_LINK3"/>
    <w:bookmarkStart w:id="4" w:name="OLE_LINK4"/>
    <w:p w:rsidR="00576739" w:rsidRPr="00576739" w:rsidRDefault="00576739" w:rsidP="00576739">
      <w:pPr>
        <w:ind w:left="360"/>
        <w:jc w:val="center"/>
      </w:pPr>
      <w:r w:rsidRPr="00576739">
        <w:object w:dxaOrig="5804" w:dyaOrig="6089">
          <v:shape id="_x0000_i1047" type="#_x0000_t75" style="width:290.25pt;height:304.5pt" o:ole="">
            <v:imagedata r:id="rId102" o:title=""/>
          </v:shape>
          <o:OLEObject Type="Embed" ProgID="MSPhotoEd.3" ShapeID="_x0000_i1047" DrawAspect="Content" ObjectID="_1569417317" r:id="rId103"/>
        </w:object>
      </w:r>
      <w:bookmarkEnd w:id="3"/>
      <w:bookmarkEnd w:id="4"/>
    </w:p>
    <w:p w:rsidR="00576739" w:rsidRPr="00576739" w:rsidRDefault="00576739" w:rsidP="00576739">
      <w:r w:rsidRPr="00576739">
        <w:t>First, the odds for each group separately,</w:t>
      </w:r>
    </w:p>
    <w:p w:rsidR="00576739" w:rsidRPr="00576739" w:rsidRDefault="00576739" w:rsidP="00E606FF">
      <w:r w:rsidRPr="00576739">
        <w:t xml:space="preserve"> </w:t>
      </w:r>
      <w:r w:rsidR="00E606FF" w:rsidRPr="00576739">
        <w:rPr>
          <w:position w:val="-30"/>
        </w:rPr>
        <w:object w:dxaOrig="8620" w:dyaOrig="680">
          <v:shape id="_x0000_i1048" type="#_x0000_t75" style="width:431.25pt;height:33.75pt" o:ole="">
            <v:imagedata r:id="rId104" o:title=""/>
          </v:shape>
          <o:OLEObject Type="Embed" ProgID="Equation.3" ShapeID="_x0000_i1048" DrawAspect="Content" ObjectID="_1569417318" r:id="rId105"/>
        </w:object>
      </w:r>
    </w:p>
    <w:p w:rsidR="00576739" w:rsidRPr="00576739" w:rsidRDefault="00E606FF" w:rsidP="00E606FF">
      <w:r w:rsidRPr="00576739">
        <w:rPr>
          <w:position w:val="-30"/>
        </w:rPr>
        <w:object w:dxaOrig="8680" w:dyaOrig="680">
          <v:shape id="_x0000_i1049" type="#_x0000_t75" style="width:434.25pt;height:33.75pt" o:ole="">
            <v:imagedata r:id="rId106" o:title=""/>
          </v:shape>
          <o:OLEObject Type="Embed" ProgID="Equation.3" ShapeID="_x0000_i1049" DrawAspect="Content" ObjectID="_1569417319" r:id="rId107"/>
        </w:object>
      </w:r>
    </w:p>
    <w:p w:rsidR="00E606FF" w:rsidRDefault="00E606FF">
      <w:pPr>
        <w:spacing w:after="160" w:line="259" w:lineRule="auto"/>
      </w:pPr>
      <w:r>
        <w:br w:type="page"/>
      </w:r>
    </w:p>
    <w:p w:rsidR="00576739" w:rsidRPr="00576739" w:rsidRDefault="00576739" w:rsidP="00E606FF">
      <w:r w:rsidRPr="00576739">
        <w:lastRenderedPageBreak/>
        <w:t>Visualization of each…</w:t>
      </w:r>
    </w:p>
    <w:p w:rsidR="00576739" w:rsidRPr="00576739" w:rsidRDefault="00576739" w:rsidP="00576739">
      <w:pPr>
        <w:ind w:left="360"/>
      </w:pPr>
      <w:r w:rsidRPr="00576739">
        <w:object w:dxaOrig="12362" w:dyaOrig="6974">
          <v:shape id="_x0000_i1050" type="#_x0000_t75" style="width:430.5pt;height:243pt" o:ole="">
            <v:imagedata r:id="rId108" o:title=""/>
          </v:shape>
          <o:OLEObject Type="Embed" ProgID="MSPhotoEd.3" ShapeID="_x0000_i1050" DrawAspect="Content" ObjectID="_1569417320" r:id="rId109"/>
        </w:object>
      </w:r>
    </w:p>
    <w:p w:rsidR="00576739" w:rsidRPr="00576739" w:rsidRDefault="00576739" w:rsidP="00576739">
      <w:pPr>
        <w:ind w:left="360"/>
      </w:pPr>
    </w:p>
    <w:p w:rsidR="00576739" w:rsidRPr="00576739" w:rsidRDefault="00576739" w:rsidP="00576739">
      <w:pPr>
        <w:ind w:left="360"/>
      </w:pPr>
      <w:r w:rsidRPr="00576739">
        <w:t>For comparisons, we compute the ratio</w:t>
      </w:r>
    </w:p>
    <w:p w:rsidR="00576739" w:rsidRPr="00576739" w:rsidRDefault="00576739" w:rsidP="00576739">
      <w:pPr>
        <w:ind w:left="360"/>
      </w:pPr>
    </w:p>
    <w:p w:rsidR="00576739" w:rsidRPr="00576739" w:rsidRDefault="00576739" w:rsidP="00576739">
      <w:pPr>
        <w:ind w:left="360"/>
      </w:pPr>
      <w:r w:rsidRPr="00576739">
        <w:rPr>
          <w:position w:val="-30"/>
        </w:rPr>
        <w:object w:dxaOrig="6000" w:dyaOrig="680">
          <v:shape id="_x0000_i1051" type="#_x0000_t75" style="width:300pt;height:33.75pt" o:ole="">
            <v:imagedata r:id="rId110" o:title=""/>
          </v:shape>
          <o:OLEObject Type="Embed" ProgID="Equation.3" ShapeID="_x0000_i1051" DrawAspect="Content" ObjectID="_1569417321" r:id="rId111"/>
        </w:object>
      </w:r>
    </w:p>
    <w:p w:rsidR="00576739" w:rsidRPr="00576739" w:rsidRDefault="00576739" w:rsidP="00576739">
      <w:pPr>
        <w:ind w:left="360"/>
        <w:rPr>
          <w:rFonts w:cs="CMR12"/>
        </w:rPr>
      </w:pPr>
    </w:p>
    <w:p w:rsidR="00576739" w:rsidRPr="00576739" w:rsidRDefault="00576739" w:rsidP="00576739">
      <w:pPr>
        <w:ind w:left="360"/>
        <w:rPr>
          <w:rFonts w:cs="CMR12"/>
        </w:rPr>
      </w:pPr>
      <w:r w:rsidRPr="00576739">
        <w:rPr>
          <w:rFonts w:cs="CMR12"/>
          <w:u w:val="single"/>
        </w:rPr>
        <w:t>Comments</w:t>
      </w:r>
      <w:r w:rsidRPr="00576739">
        <w:rPr>
          <w:rFonts w:cs="CMR12"/>
        </w:rPr>
        <w:t>:</w:t>
      </w:r>
    </w:p>
    <w:p w:rsidR="00576739" w:rsidRPr="00576739" w:rsidRDefault="00576739" w:rsidP="00576739">
      <w:pPr>
        <w:numPr>
          <w:ilvl w:val="0"/>
          <w:numId w:val="16"/>
        </w:numPr>
        <w:spacing w:after="0" w:line="240" w:lineRule="auto"/>
        <w:rPr>
          <w:rFonts w:cs="CMR12"/>
        </w:rPr>
      </w:pPr>
      <w:r w:rsidRPr="00576739">
        <w:rPr>
          <w:rFonts w:cs="CMR12"/>
        </w:rPr>
        <w:t>An Odds Ratio of 1.0 is again our reference value.  What does an Odds Ratio of 1 mean?</w:t>
      </w:r>
    </w:p>
    <w:p w:rsidR="00576739" w:rsidRPr="00576739" w:rsidRDefault="00576739" w:rsidP="00576739">
      <w:pPr>
        <w:ind w:left="720"/>
        <w:rPr>
          <w:rFonts w:cs="CMR12"/>
        </w:rPr>
      </w:pPr>
    </w:p>
    <w:p w:rsidR="00576739" w:rsidRPr="00576739" w:rsidRDefault="00576739" w:rsidP="00576739">
      <w:pPr>
        <w:ind w:left="720"/>
        <w:rPr>
          <w:rFonts w:cs="CMR12"/>
        </w:rPr>
      </w:pPr>
    </w:p>
    <w:p w:rsidR="00576739" w:rsidRPr="00576739" w:rsidRDefault="00576739" w:rsidP="00576739">
      <w:pPr>
        <w:numPr>
          <w:ilvl w:val="0"/>
          <w:numId w:val="16"/>
        </w:numPr>
        <w:spacing w:after="0" w:line="240" w:lineRule="auto"/>
        <w:rPr>
          <w:rFonts w:cs="CMR12"/>
        </w:rPr>
      </w:pPr>
      <w:r w:rsidRPr="00576739">
        <w:rPr>
          <w:rFonts w:cs="CMR12"/>
        </w:rPr>
        <w:t>Again, often Odds Ratios are computed so that they are greater than 1.0.  This is just for convenience and does not change our interpretation.</w:t>
      </w:r>
    </w:p>
    <w:p w:rsidR="00576739" w:rsidRPr="00576739" w:rsidRDefault="00576739" w:rsidP="00576739">
      <w:pPr>
        <w:ind w:left="360"/>
        <w:rPr>
          <w:rFonts w:cs="CMR12"/>
        </w:rPr>
      </w:pPr>
    </w:p>
    <w:p w:rsidR="00576739" w:rsidRPr="00576739" w:rsidRDefault="00576739" w:rsidP="00576739">
      <w:pPr>
        <w:ind w:left="360"/>
        <w:rPr>
          <w:rFonts w:cs="CMR12"/>
          <w:b/>
          <w:u w:val="single"/>
        </w:rPr>
      </w:pPr>
    </w:p>
    <w:p w:rsidR="00576739" w:rsidRPr="00576739" w:rsidRDefault="00576739" w:rsidP="00325E81">
      <w:pPr>
        <w:rPr>
          <w:rFonts w:cs="CMR12"/>
          <w:b/>
          <w:u w:val="single"/>
        </w:rPr>
      </w:pPr>
      <w:r w:rsidRPr="00576739">
        <w:rPr>
          <w:rFonts w:cs="CMR12"/>
          <w:b/>
          <w:u w:val="single"/>
        </w:rPr>
        <w:br w:type="page"/>
      </w:r>
      <w:r w:rsidRPr="00576739">
        <w:rPr>
          <w:rFonts w:cs="CMR12"/>
          <w:b/>
          <w:u w:val="single"/>
        </w:rPr>
        <w:lastRenderedPageBreak/>
        <w:t>Getting these in JMP</w:t>
      </w:r>
    </w:p>
    <w:p w:rsidR="00576739" w:rsidRPr="00576739" w:rsidRDefault="00E606FF" w:rsidP="00576739">
      <w:pPr>
        <w:jc w:val="center"/>
      </w:pPr>
      <w:r>
        <w:rPr>
          <w:noProof/>
        </w:rPr>
        <w:drawing>
          <wp:inline distT="0" distB="0" distL="0" distR="0" wp14:anchorId="1658793E" wp14:editId="0647F621">
            <wp:extent cx="1323975" cy="124715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1329862" cy="1252702"/>
                    </a:xfrm>
                    <a:prstGeom prst="rect">
                      <a:avLst/>
                    </a:prstGeom>
                  </pic:spPr>
                </pic:pic>
              </a:graphicData>
            </a:graphic>
          </wp:inline>
        </w:drawing>
      </w:r>
    </w:p>
    <w:p w:rsidR="00E606FF" w:rsidRPr="00576739" w:rsidRDefault="00576739" w:rsidP="00E606FF">
      <w:r w:rsidRPr="00576739">
        <w:rPr>
          <w:rFonts w:cs="CMR12"/>
        </w:rPr>
        <w:t>The following output is obtained…</w:t>
      </w:r>
    </w:p>
    <w:tbl>
      <w:tblPr>
        <w:tblW w:w="0" w:type="auto"/>
        <w:tblLook w:val="01E0" w:firstRow="1" w:lastRow="1" w:firstColumn="1" w:lastColumn="1" w:noHBand="0" w:noVBand="0"/>
      </w:tblPr>
      <w:tblGrid>
        <w:gridCol w:w="4428"/>
        <w:gridCol w:w="4428"/>
      </w:tblGrid>
      <w:tr w:rsidR="00576739" w:rsidRPr="00576739" w:rsidTr="00A42071">
        <w:tc>
          <w:tcPr>
            <w:tcW w:w="4428" w:type="dxa"/>
          </w:tcPr>
          <w:p w:rsidR="00576739" w:rsidRPr="00576739" w:rsidRDefault="00576739" w:rsidP="00A42071">
            <w:pPr>
              <w:jc w:val="center"/>
            </w:pPr>
            <w:r w:rsidRPr="00576739">
              <w:object w:dxaOrig="5759" w:dyaOrig="7321">
                <v:shape id="_x0000_i1052" type="#_x0000_t75" style="width:195.75pt;height:249pt" o:ole="">
                  <v:imagedata r:id="rId113" o:title=""/>
                </v:shape>
                <o:OLEObject Type="Embed" ProgID="MSPhotoEd.3" ShapeID="_x0000_i1052" DrawAspect="Content" ObjectID="_1569417322" r:id="rId114"/>
              </w:object>
            </w:r>
          </w:p>
        </w:tc>
        <w:tc>
          <w:tcPr>
            <w:tcW w:w="4428" w:type="dxa"/>
          </w:tcPr>
          <w:p w:rsidR="003F6963" w:rsidRDefault="003F6963" w:rsidP="00A42071">
            <w:pPr>
              <w:jc w:val="center"/>
            </w:pPr>
            <w:r>
              <w:t xml:space="preserve">Changing the Value Orderings </w:t>
            </w:r>
          </w:p>
          <w:p w:rsidR="00E606FF" w:rsidRDefault="00E606FF" w:rsidP="00A42071">
            <w:pPr>
              <w:jc w:val="center"/>
            </w:pPr>
            <w:r>
              <w:rPr>
                <w:noProof/>
              </w:rPr>
              <w:drawing>
                <wp:inline distT="0" distB="0" distL="0" distR="0" wp14:anchorId="6354C718" wp14:editId="32552BBF">
                  <wp:extent cx="1568927" cy="117157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1585638" cy="1184054"/>
                          </a:xfrm>
                          <a:prstGeom prst="rect">
                            <a:avLst/>
                          </a:prstGeom>
                        </pic:spPr>
                      </pic:pic>
                    </a:graphicData>
                  </a:graphic>
                </wp:inline>
              </w:drawing>
            </w:r>
          </w:p>
          <w:p w:rsidR="00E606FF" w:rsidRDefault="00E606FF" w:rsidP="00A42071">
            <w:pPr>
              <w:jc w:val="center"/>
            </w:pPr>
            <w:r>
              <w:rPr>
                <w:noProof/>
              </w:rPr>
              <w:drawing>
                <wp:inline distT="0" distB="0" distL="0" distR="0" wp14:anchorId="5AF158EF" wp14:editId="752C86E8">
                  <wp:extent cx="2286000" cy="80909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2303344" cy="815229"/>
                          </a:xfrm>
                          <a:prstGeom prst="rect">
                            <a:avLst/>
                          </a:prstGeom>
                        </pic:spPr>
                      </pic:pic>
                    </a:graphicData>
                  </a:graphic>
                </wp:inline>
              </w:drawing>
            </w:r>
          </w:p>
          <w:p w:rsidR="00576739" w:rsidRPr="00576739" w:rsidRDefault="003F6963" w:rsidP="00A42071">
            <w:pPr>
              <w:jc w:val="center"/>
            </w:pPr>
            <w:r w:rsidRPr="00576739">
              <w:object w:dxaOrig="5851" w:dyaOrig="7546">
                <v:shape id="_x0000_i1053" type="#_x0000_t75" style="width:199.5pt;height:257.25pt" o:ole="">
                  <v:imagedata r:id="rId117" o:title=""/>
                </v:shape>
                <o:OLEObject Type="Embed" ProgID="MSPhotoEd.3" ShapeID="_x0000_i1053" DrawAspect="Content" ObjectID="_1569417323" r:id="rId118"/>
              </w:object>
            </w:r>
          </w:p>
        </w:tc>
      </w:tr>
    </w:tbl>
    <w:p w:rsidR="00576739" w:rsidRPr="00576739" w:rsidRDefault="00576739" w:rsidP="003F6963">
      <w:pPr>
        <w:rPr>
          <w:b/>
          <w:u w:val="single"/>
        </w:rPr>
      </w:pPr>
      <w:r w:rsidRPr="00576739">
        <w:rPr>
          <w:b/>
          <w:u w:val="single"/>
        </w:rPr>
        <w:lastRenderedPageBreak/>
        <w:t>Confidence Intervals for Odds Ratios</w:t>
      </w:r>
    </w:p>
    <w:p w:rsidR="00576739" w:rsidRPr="00576739" w:rsidRDefault="00576739" w:rsidP="00576739">
      <w:pPr>
        <w:ind w:left="360"/>
      </w:pPr>
      <w:r w:rsidRPr="00576739">
        <w:rPr>
          <w:position w:val="-62"/>
        </w:rPr>
        <w:object w:dxaOrig="6580" w:dyaOrig="1359">
          <v:shape id="_x0000_i1054" type="#_x0000_t75" style="width:329.25pt;height:68.25pt" o:ole="">
            <v:imagedata r:id="rId119" o:title=""/>
          </v:shape>
          <o:OLEObject Type="Embed" ProgID="Equation.3" ShapeID="_x0000_i1054" DrawAspect="Content" ObjectID="_1569417324" r:id="rId120"/>
        </w:object>
      </w:r>
    </w:p>
    <w:p w:rsidR="00576739" w:rsidRPr="00576739" w:rsidRDefault="003F6963" w:rsidP="003F6963">
      <w:pPr>
        <w:rPr>
          <w:rFonts w:cs="CMR12"/>
        </w:rPr>
      </w:pPr>
      <w:r>
        <w:rPr>
          <w:rFonts w:cs="CMR12"/>
        </w:rPr>
        <w:t>T</w:t>
      </w:r>
      <w:r w:rsidR="00576739" w:rsidRPr="00576739">
        <w:rPr>
          <w:rFonts w:cs="CMR12"/>
        </w:rPr>
        <w:t>he confidence interval uses the natural log of the odds ratio and is given here.</w:t>
      </w:r>
    </w:p>
    <w:p w:rsidR="00576739" w:rsidRPr="00576739" w:rsidRDefault="00576739" w:rsidP="00576739">
      <w:pPr>
        <w:ind w:left="1080"/>
        <w:rPr>
          <w:rFonts w:cs="CMR12"/>
        </w:rPr>
      </w:pPr>
      <w:r w:rsidRPr="00576739">
        <w:rPr>
          <w:rFonts w:cs="CMR12"/>
          <w:position w:val="-34"/>
        </w:rPr>
        <w:object w:dxaOrig="5420" w:dyaOrig="800">
          <v:shape id="_x0000_i1055" type="#_x0000_t75" style="width:270.75pt;height:39pt" o:ole="">
            <v:imagedata r:id="rId121" o:title=""/>
          </v:shape>
          <o:OLEObject Type="Embed" ProgID="Equation.3" ShapeID="_x0000_i1055" DrawAspect="Content" ObjectID="_1569417325" r:id="rId122"/>
        </w:object>
      </w:r>
    </w:p>
    <w:p w:rsidR="00576739" w:rsidRPr="00576739" w:rsidRDefault="00576739" w:rsidP="00576739">
      <w:pPr>
        <w:ind w:left="1080"/>
        <w:rPr>
          <w:rFonts w:cs="CMR12"/>
        </w:rPr>
      </w:pPr>
      <w:r w:rsidRPr="00576739">
        <w:rPr>
          <w:rFonts w:cs="CMR12"/>
          <w:position w:val="-34"/>
        </w:rPr>
        <w:object w:dxaOrig="5420" w:dyaOrig="800">
          <v:shape id="_x0000_i1056" type="#_x0000_t75" style="width:270.75pt;height:39pt" o:ole="">
            <v:imagedata r:id="rId123" o:title=""/>
          </v:shape>
          <o:OLEObject Type="Embed" ProgID="Equation.3" ShapeID="_x0000_i1056" DrawAspect="Content" ObjectID="_1569417326" r:id="rId124"/>
        </w:object>
      </w:r>
    </w:p>
    <w:p w:rsidR="00576739" w:rsidRPr="00576739" w:rsidRDefault="00576739" w:rsidP="00576739">
      <w:pPr>
        <w:ind w:left="360"/>
        <w:rPr>
          <w:rFonts w:cs="CMR12"/>
        </w:rPr>
      </w:pPr>
      <w:r w:rsidRPr="00576739">
        <w:rPr>
          <w:rFonts w:cs="CMR12"/>
        </w:rPr>
        <w:t>The missing interval multiplier comes from the normal distribution as is given here.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7"/>
        <w:gridCol w:w="830"/>
        <w:gridCol w:w="830"/>
        <w:gridCol w:w="830"/>
      </w:tblGrid>
      <w:tr w:rsidR="00576739" w:rsidRPr="00576739" w:rsidTr="00A42071">
        <w:trPr>
          <w:jc w:val="center"/>
        </w:trPr>
        <w:tc>
          <w:tcPr>
            <w:tcW w:w="1537" w:type="dxa"/>
            <w:tcBorders>
              <w:bottom w:val="double" w:sz="4" w:space="0" w:color="auto"/>
            </w:tcBorders>
            <w:shd w:val="clear" w:color="auto" w:fill="C0C0C0"/>
            <w:vAlign w:val="center"/>
          </w:tcPr>
          <w:p w:rsidR="00576739" w:rsidRPr="00576739" w:rsidRDefault="00576739" w:rsidP="00A42071">
            <w:pPr>
              <w:autoSpaceDE w:val="0"/>
              <w:autoSpaceDN w:val="0"/>
              <w:adjustRightInd w:val="0"/>
              <w:jc w:val="center"/>
              <w:rPr>
                <w:rFonts w:cs="CMR12"/>
              </w:rPr>
            </w:pPr>
            <w:r w:rsidRPr="00576739">
              <w:rPr>
                <w:rFonts w:cs="CMR12"/>
              </w:rPr>
              <w:t>Type of Interval</w:t>
            </w:r>
          </w:p>
        </w:tc>
        <w:tc>
          <w:tcPr>
            <w:tcW w:w="830" w:type="dxa"/>
            <w:tcBorders>
              <w:bottom w:val="double" w:sz="4" w:space="0" w:color="auto"/>
            </w:tcBorders>
            <w:shd w:val="clear" w:color="auto" w:fill="C0C0C0"/>
            <w:vAlign w:val="center"/>
          </w:tcPr>
          <w:p w:rsidR="00576739" w:rsidRPr="00576739" w:rsidRDefault="00576739" w:rsidP="00A42071">
            <w:pPr>
              <w:autoSpaceDE w:val="0"/>
              <w:autoSpaceDN w:val="0"/>
              <w:adjustRightInd w:val="0"/>
              <w:jc w:val="center"/>
              <w:rPr>
                <w:rFonts w:cs="CMR12"/>
              </w:rPr>
            </w:pPr>
            <w:r w:rsidRPr="00576739">
              <w:rPr>
                <w:rFonts w:cs="CMR12"/>
              </w:rPr>
              <w:t>90%</w:t>
            </w:r>
          </w:p>
        </w:tc>
        <w:tc>
          <w:tcPr>
            <w:tcW w:w="830" w:type="dxa"/>
            <w:tcBorders>
              <w:bottom w:val="double" w:sz="4" w:space="0" w:color="auto"/>
            </w:tcBorders>
            <w:shd w:val="clear" w:color="auto" w:fill="C0C0C0"/>
            <w:vAlign w:val="center"/>
          </w:tcPr>
          <w:p w:rsidR="00576739" w:rsidRPr="00576739" w:rsidRDefault="00576739" w:rsidP="00A42071">
            <w:pPr>
              <w:autoSpaceDE w:val="0"/>
              <w:autoSpaceDN w:val="0"/>
              <w:adjustRightInd w:val="0"/>
              <w:jc w:val="center"/>
              <w:rPr>
                <w:rFonts w:cs="CMR12"/>
              </w:rPr>
            </w:pPr>
            <w:r w:rsidRPr="00576739">
              <w:rPr>
                <w:rFonts w:cs="CMR12"/>
              </w:rPr>
              <w:t>95%</w:t>
            </w:r>
          </w:p>
        </w:tc>
        <w:tc>
          <w:tcPr>
            <w:tcW w:w="830" w:type="dxa"/>
            <w:tcBorders>
              <w:bottom w:val="double" w:sz="4" w:space="0" w:color="auto"/>
            </w:tcBorders>
            <w:shd w:val="clear" w:color="auto" w:fill="C0C0C0"/>
            <w:vAlign w:val="center"/>
          </w:tcPr>
          <w:p w:rsidR="00576739" w:rsidRPr="00576739" w:rsidRDefault="00576739" w:rsidP="00A42071">
            <w:pPr>
              <w:autoSpaceDE w:val="0"/>
              <w:autoSpaceDN w:val="0"/>
              <w:adjustRightInd w:val="0"/>
              <w:jc w:val="center"/>
              <w:rPr>
                <w:rFonts w:cs="CMR12"/>
              </w:rPr>
            </w:pPr>
            <w:r w:rsidRPr="00576739">
              <w:rPr>
                <w:rFonts w:cs="CMR12"/>
              </w:rPr>
              <w:t>99%</w:t>
            </w:r>
          </w:p>
        </w:tc>
      </w:tr>
      <w:tr w:rsidR="00576739" w:rsidRPr="00576739" w:rsidTr="00A42071">
        <w:trPr>
          <w:trHeight w:val="375"/>
          <w:jc w:val="center"/>
        </w:trPr>
        <w:tc>
          <w:tcPr>
            <w:tcW w:w="1537" w:type="dxa"/>
            <w:tcBorders>
              <w:top w:val="double" w:sz="4" w:space="0" w:color="auto"/>
            </w:tcBorders>
            <w:vAlign w:val="center"/>
          </w:tcPr>
          <w:p w:rsidR="00576739" w:rsidRPr="00576739" w:rsidRDefault="00576739" w:rsidP="00A42071">
            <w:pPr>
              <w:autoSpaceDE w:val="0"/>
              <w:autoSpaceDN w:val="0"/>
              <w:adjustRightInd w:val="0"/>
              <w:jc w:val="center"/>
              <w:rPr>
                <w:rFonts w:cs="CMR12"/>
              </w:rPr>
            </w:pPr>
            <w:r w:rsidRPr="00576739">
              <w:rPr>
                <w:rFonts w:cs="CMR12"/>
              </w:rPr>
              <w:t>One-Tailed</w:t>
            </w:r>
          </w:p>
        </w:tc>
        <w:tc>
          <w:tcPr>
            <w:tcW w:w="830" w:type="dxa"/>
            <w:tcBorders>
              <w:top w:val="double" w:sz="4" w:space="0" w:color="auto"/>
            </w:tcBorders>
            <w:vAlign w:val="center"/>
          </w:tcPr>
          <w:p w:rsidR="00576739" w:rsidRPr="00576739" w:rsidRDefault="00576739" w:rsidP="00A42071">
            <w:pPr>
              <w:autoSpaceDE w:val="0"/>
              <w:autoSpaceDN w:val="0"/>
              <w:adjustRightInd w:val="0"/>
              <w:jc w:val="center"/>
              <w:rPr>
                <w:rFonts w:cs="CMR12"/>
              </w:rPr>
            </w:pPr>
            <w:r w:rsidRPr="00576739">
              <w:rPr>
                <w:rFonts w:cs="CMR12"/>
              </w:rPr>
              <w:t>1.28</w:t>
            </w:r>
          </w:p>
        </w:tc>
        <w:tc>
          <w:tcPr>
            <w:tcW w:w="830" w:type="dxa"/>
            <w:tcBorders>
              <w:top w:val="double" w:sz="4" w:space="0" w:color="auto"/>
            </w:tcBorders>
            <w:vAlign w:val="center"/>
          </w:tcPr>
          <w:p w:rsidR="00576739" w:rsidRPr="00576739" w:rsidRDefault="00576739" w:rsidP="00A42071">
            <w:pPr>
              <w:autoSpaceDE w:val="0"/>
              <w:autoSpaceDN w:val="0"/>
              <w:adjustRightInd w:val="0"/>
              <w:jc w:val="center"/>
              <w:rPr>
                <w:rFonts w:cs="CMR12"/>
              </w:rPr>
            </w:pPr>
            <w:r w:rsidRPr="00576739">
              <w:rPr>
                <w:rFonts w:cs="CMR12"/>
              </w:rPr>
              <w:t>1.645</w:t>
            </w:r>
          </w:p>
        </w:tc>
        <w:tc>
          <w:tcPr>
            <w:tcW w:w="830" w:type="dxa"/>
            <w:tcBorders>
              <w:top w:val="double" w:sz="4" w:space="0" w:color="auto"/>
            </w:tcBorders>
            <w:vAlign w:val="center"/>
          </w:tcPr>
          <w:p w:rsidR="00576739" w:rsidRPr="00576739" w:rsidRDefault="00576739" w:rsidP="00A42071">
            <w:pPr>
              <w:autoSpaceDE w:val="0"/>
              <w:autoSpaceDN w:val="0"/>
              <w:adjustRightInd w:val="0"/>
              <w:jc w:val="center"/>
              <w:rPr>
                <w:rFonts w:cs="CMR12"/>
              </w:rPr>
            </w:pPr>
            <w:r w:rsidRPr="00576739">
              <w:rPr>
                <w:rFonts w:cs="CMR12"/>
              </w:rPr>
              <w:t>2.32</w:t>
            </w:r>
          </w:p>
        </w:tc>
      </w:tr>
      <w:tr w:rsidR="00576739" w:rsidRPr="00576739" w:rsidTr="00A42071">
        <w:trPr>
          <w:trHeight w:val="458"/>
          <w:jc w:val="center"/>
        </w:trPr>
        <w:tc>
          <w:tcPr>
            <w:tcW w:w="1537" w:type="dxa"/>
            <w:vAlign w:val="center"/>
          </w:tcPr>
          <w:p w:rsidR="00576739" w:rsidRPr="00576739" w:rsidRDefault="00576739" w:rsidP="00A42071">
            <w:pPr>
              <w:autoSpaceDE w:val="0"/>
              <w:autoSpaceDN w:val="0"/>
              <w:adjustRightInd w:val="0"/>
              <w:jc w:val="center"/>
              <w:rPr>
                <w:rFonts w:cs="CMR12"/>
              </w:rPr>
            </w:pPr>
            <w:r w:rsidRPr="00576739">
              <w:rPr>
                <w:rFonts w:cs="CMR12"/>
              </w:rPr>
              <w:t>Two-Tailed</w:t>
            </w:r>
          </w:p>
        </w:tc>
        <w:tc>
          <w:tcPr>
            <w:tcW w:w="830" w:type="dxa"/>
            <w:vAlign w:val="center"/>
          </w:tcPr>
          <w:p w:rsidR="00576739" w:rsidRPr="00576739" w:rsidRDefault="00576739" w:rsidP="00A42071">
            <w:pPr>
              <w:autoSpaceDE w:val="0"/>
              <w:autoSpaceDN w:val="0"/>
              <w:adjustRightInd w:val="0"/>
              <w:jc w:val="center"/>
              <w:rPr>
                <w:rFonts w:cs="CMR12"/>
              </w:rPr>
            </w:pPr>
            <w:r w:rsidRPr="00576739">
              <w:rPr>
                <w:rFonts w:cs="CMR12"/>
              </w:rPr>
              <w:t>1.645</w:t>
            </w:r>
          </w:p>
        </w:tc>
        <w:tc>
          <w:tcPr>
            <w:tcW w:w="830" w:type="dxa"/>
            <w:vAlign w:val="center"/>
          </w:tcPr>
          <w:p w:rsidR="00576739" w:rsidRPr="00576739" w:rsidRDefault="00576739" w:rsidP="00A42071">
            <w:pPr>
              <w:autoSpaceDE w:val="0"/>
              <w:autoSpaceDN w:val="0"/>
              <w:adjustRightInd w:val="0"/>
              <w:jc w:val="center"/>
              <w:rPr>
                <w:rFonts w:cs="CMR12"/>
              </w:rPr>
            </w:pPr>
            <w:r w:rsidRPr="00576739">
              <w:rPr>
                <w:rFonts w:cs="CMR12"/>
              </w:rPr>
              <w:t>1.96</w:t>
            </w:r>
          </w:p>
        </w:tc>
        <w:tc>
          <w:tcPr>
            <w:tcW w:w="830" w:type="dxa"/>
            <w:vAlign w:val="center"/>
          </w:tcPr>
          <w:p w:rsidR="00576739" w:rsidRPr="00576739" w:rsidRDefault="00576739" w:rsidP="00A42071">
            <w:pPr>
              <w:autoSpaceDE w:val="0"/>
              <w:autoSpaceDN w:val="0"/>
              <w:adjustRightInd w:val="0"/>
              <w:jc w:val="center"/>
              <w:rPr>
                <w:rFonts w:cs="CMR12"/>
              </w:rPr>
            </w:pPr>
            <w:r w:rsidRPr="00576739">
              <w:rPr>
                <w:rFonts w:cs="CMR12"/>
              </w:rPr>
              <w:t>2.57</w:t>
            </w:r>
          </w:p>
        </w:tc>
      </w:tr>
    </w:tbl>
    <w:p w:rsidR="00576739" w:rsidRPr="00576739" w:rsidRDefault="00576739" w:rsidP="00576739">
      <w:pPr>
        <w:ind w:left="360"/>
      </w:pPr>
    </w:p>
    <w:p w:rsidR="00576739" w:rsidRPr="00576739" w:rsidRDefault="00576739" w:rsidP="003F6963">
      <w:pPr>
        <w:autoSpaceDE w:val="0"/>
        <w:autoSpaceDN w:val="0"/>
        <w:adjustRightInd w:val="0"/>
        <w:ind w:left="360"/>
        <w:rPr>
          <w:rFonts w:cs="CMR12"/>
        </w:rPr>
      </w:pPr>
      <w:r w:rsidRPr="00576739">
        <w:rPr>
          <w:rFonts w:cs="CMR12"/>
        </w:rPr>
        <w:t xml:space="preserve">Once again, the final step is put this interval back on the original scale so </w:t>
      </w:r>
      <w:r w:rsidR="003F6963">
        <w:rPr>
          <w:rFonts w:cs="CMR12"/>
        </w:rPr>
        <w:t xml:space="preserve">interpretations can be done.  </w:t>
      </w:r>
      <w:r w:rsidRPr="00576739">
        <w:rPr>
          <w:rFonts w:cs="CMR12"/>
        </w:rPr>
        <w:t xml:space="preserve">The 95% confidence interval goes from </w:t>
      </w:r>
      <w:r w:rsidRPr="00576739">
        <w:rPr>
          <w:rFonts w:cs="CMR12"/>
          <w:position w:val="-6"/>
        </w:rPr>
        <w:object w:dxaOrig="1120" w:dyaOrig="320">
          <v:shape id="_x0000_i1057" type="#_x0000_t75" style="width:56.25pt;height:15.75pt" o:ole="">
            <v:imagedata r:id="rId84" o:title=""/>
          </v:shape>
          <o:OLEObject Type="Embed" ProgID="Equation.3" ShapeID="_x0000_i1057" DrawAspect="Content" ObjectID="_1569417327" r:id="rId125"/>
        </w:object>
      </w:r>
      <w:r w:rsidRPr="00576739">
        <w:rPr>
          <w:rFonts w:cs="CMR12"/>
        </w:rPr>
        <w:t xml:space="preserve"> to </w:t>
      </w:r>
      <w:r w:rsidRPr="00576739">
        <w:rPr>
          <w:rFonts w:cs="CMR12"/>
          <w:position w:val="-6"/>
        </w:rPr>
        <w:object w:dxaOrig="1100" w:dyaOrig="320">
          <v:shape id="_x0000_i1058" type="#_x0000_t75" style="width:54.75pt;height:15.75pt" o:ole="">
            <v:imagedata r:id="rId86" o:title=""/>
          </v:shape>
          <o:OLEObject Type="Embed" ProgID="Equation.3" ShapeID="_x0000_i1058" DrawAspect="Content" ObjectID="_1569417328" r:id="rId126"/>
        </w:object>
      </w:r>
      <w:r w:rsidRPr="00576739">
        <w:rPr>
          <w:rFonts w:cs="CMR12"/>
        </w:rPr>
        <w:t>.</w:t>
      </w:r>
    </w:p>
    <w:p w:rsidR="00576739" w:rsidRPr="00576739" w:rsidRDefault="00576739" w:rsidP="00576739">
      <w:pPr>
        <w:autoSpaceDE w:val="0"/>
        <w:autoSpaceDN w:val="0"/>
        <w:adjustRightInd w:val="0"/>
        <w:ind w:left="360"/>
        <w:rPr>
          <w:rFonts w:cs="CMR12"/>
        </w:rPr>
      </w:pPr>
    </w:p>
    <w:p w:rsidR="00576739" w:rsidRPr="00576739" w:rsidRDefault="00576739" w:rsidP="00576739">
      <w:pPr>
        <w:autoSpaceDE w:val="0"/>
        <w:autoSpaceDN w:val="0"/>
        <w:adjustRightInd w:val="0"/>
        <w:ind w:left="360"/>
        <w:rPr>
          <w:rFonts w:cs="CMR12"/>
        </w:rPr>
      </w:pPr>
      <w:r w:rsidRPr="00576739">
        <w:rPr>
          <w:rFonts w:cs="CMR12"/>
        </w:rPr>
        <w:t>Sketch the confidence interval for Example 3.8 below.</w:t>
      </w:r>
    </w:p>
    <w:p w:rsidR="00576739" w:rsidRPr="00576739" w:rsidRDefault="00576739" w:rsidP="00576739">
      <w:pPr>
        <w:autoSpaceDE w:val="0"/>
        <w:autoSpaceDN w:val="0"/>
        <w:adjustRightInd w:val="0"/>
        <w:ind w:left="360"/>
        <w:rPr>
          <w:rFonts w:cs="CMR12"/>
        </w:rPr>
      </w:pPr>
    </w:p>
    <w:p w:rsidR="00576739" w:rsidRPr="00576739" w:rsidRDefault="00576739" w:rsidP="00576739">
      <w:pPr>
        <w:autoSpaceDE w:val="0"/>
        <w:autoSpaceDN w:val="0"/>
        <w:adjustRightInd w:val="0"/>
        <w:ind w:left="360"/>
        <w:rPr>
          <w:rFonts w:cs="CMR12"/>
        </w:rPr>
      </w:pPr>
    </w:p>
    <w:p w:rsidR="00576739" w:rsidRPr="00576739" w:rsidRDefault="00576739" w:rsidP="00576739">
      <w:pPr>
        <w:autoSpaceDE w:val="0"/>
        <w:autoSpaceDN w:val="0"/>
        <w:adjustRightInd w:val="0"/>
        <w:ind w:left="360"/>
        <w:rPr>
          <w:rFonts w:cs="CMR12"/>
        </w:rPr>
      </w:pPr>
      <w:r w:rsidRPr="00576739">
        <w:rPr>
          <w:rFonts w:cs="CMR12"/>
          <w:noProof/>
        </w:rPr>
        <mc:AlternateContent>
          <mc:Choice Requires="wps">
            <w:drawing>
              <wp:anchor distT="0" distB="0" distL="114300" distR="114300" simplePos="0" relativeHeight="251659264" behindDoc="0" locked="0" layoutInCell="1" allowOverlap="1" wp14:anchorId="6BFBC43F" wp14:editId="34A48BB0">
                <wp:simplePos x="0" y="0"/>
                <wp:positionH relativeFrom="column">
                  <wp:posOffset>1143000</wp:posOffset>
                </wp:positionH>
                <wp:positionV relativeFrom="paragraph">
                  <wp:posOffset>166370</wp:posOffset>
                </wp:positionV>
                <wp:extent cx="3771900" cy="0"/>
                <wp:effectExtent l="9525" t="13970" r="9525" b="5080"/>
                <wp:wrapNone/>
                <wp:docPr id="3"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1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F1FF6E" id="Line 5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3.1pt" to="387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IciEwIAACk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R5jpEgL&#10;Em2F4miSh9Z0xhUQsVI7G4qjZ/Vqtpp+d0jpVUPUgUeKbxcDeVnISN6lhI0zcMG++6IZxJCj17FP&#10;59q2ARI6gM5RjstdDn72iMLh+Okpm6egGu19CSn6RGOd/8x1i4JRYgmkIzA5bZ0PREjRh4R7lN4I&#10;KaPaUqGuxPPJaBITnJaCBWcIc/awX0mLTiTMS/xiVeB5DLP6qFgEazhh65vtiZBXGy6XKuBBKUDn&#10;Zl0H4sc8na9n61k+yEfT9SBPq2rwabPKB9NN9jSpxtVqVWU/A7UsLxrBGFeBXT+cWf534t+eyXWs&#10;7uN5b0PyHj32C8j2/0g6ahnkuw7CXrPLzvYawzzG4NvbCQP/uAf78YUvfwEAAP//AwBQSwMEFAAG&#10;AAgAAAAhAKsApNPcAAAACQEAAA8AAABkcnMvZG93bnJldi54bWxMj8FOwzAQRO9I/IO1SFwqahNQ&#10;W4U4FQJy40IBcd3GSxIRr9PYbQNfzyIOcJzZ0eybYj35Xh1ojF1gC5dzA4q4Dq7jxsLLc3WxAhUT&#10;ssM+MFn4pAjr8vSkwNyFIz/RYZMaJSUcc7TQpjTkWse6JY9xHgZiub2H0WMSOTbajXiUct/rzJiF&#10;9tixfGhxoLuW6o/N3luI1Svtqq9ZPTNvV02gbHf/+IDWnp9NtzegEk3pLww/+IIOpTBtw55dVL3o&#10;lZEtyUK2yEBJYLm8FmP7a+iy0P8XlN8AAAD//wMAUEsBAi0AFAAGAAgAAAAhALaDOJL+AAAA4QEA&#10;ABMAAAAAAAAAAAAAAAAAAAAAAFtDb250ZW50X1R5cGVzXS54bWxQSwECLQAUAAYACAAAACEAOP0h&#10;/9YAAACUAQAACwAAAAAAAAAAAAAAAAAvAQAAX3JlbHMvLnJlbHNQSwECLQAUAAYACAAAACEA7ASH&#10;IhMCAAApBAAADgAAAAAAAAAAAAAAAAAuAgAAZHJzL2Uyb0RvYy54bWxQSwECLQAUAAYACAAAACEA&#10;qwCk09wAAAAJAQAADwAAAAAAAAAAAAAAAABtBAAAZHJzL2Rvd25yZXYueG1sUEsFBgAAAAAEAAQA&#10;8wAAAHYFAAAAAA==&#10;"/>
            </w:pict>
          </mc:Fallback>
        </mc:AlternateContent>
      </w:r>
      <w:r w:rsidRPr="00576739">
        <w:rPr>
          <w:rFonts w:cs="CMR12"/>
        </w:rPr>
        <w:t xml:space="preserve"> </w:t>
      </w:r>
      <w:r w:rsidRPr="00576739">
        <w:rPr>
          <w:rFonts w:cs="CMR12"/>
        </w:rPr>
        <w:br/>
      </w:r>
      <w:r w:rsidRPr="00576739">
        <w:rPr>
          <w:rFonts w:cs="CMR12"/>
        </w:rPr>
        <w:br/>
      </w:r>
      <w:r w:rsidRPr="00576739">
        <w:rPr>
          <w:rFonts w:cs="CMR12"/>
        </w:rPr>
        <w:br/>
        <w:t>Interpret this confidence interval in the context of this problem.</w:t>
      </w:r>
    </w:p>
    <w:p w:rsidR="00576739" w:rsidRPr="00576739" w:rsidRDefault="00576739" w:rsidP="00576739">
      <w:pPr>
        <w:autoSpaceDE w:val="0"/>
        <w:autoSpaceDN w:val="0"/>
        <w:adjustRightInd w:val="0"/>
        <w:ind w:left="360"/>
        <w:rPr>
          <w:rFonts w:cs="CMR12"/>
        </w:rPr>
      </w:pPr>
    </w:p>
    <w:p w:rsidR="00576739" w:rsidRPr="00576739" w:rsidRDefault="00576739" w:rsidP="00576739">
      <w:pPr>
        <w:autoSpaceDE w:val="0"/>
        <w:autoSpaceDN w:val="0"/>
        <w:adjustRightInd w:val="0"/>
        <w:ind w:left="360"/>
        <w:rPr>
          <w:rFonts w:cs="CMR12"/>
        </w:rPr>
      </w:pPr>
    </w:p>
    <w:p w:rsidR="00A42071" w:rsidRPr="00576739" w:rsidRDefault="00A42071" w:rsidP="00A42071">
      <w:r w:rsidRPr="00325E81">
        <w:rPr>
          <w:u w:val="single"/>
        </w:rPr>
        <w:lastRenderedPageBreak/>
        <w:t xml:space="preserve">Example </w:t>
      </w:r>
      <w:r w:rsidR="00325E81" w:rsidRPr="00325E81">
        <w:rPr>
          <w:u w:val="single"/>
        </w:rPr>
        <w:t>7.6</w:t>
      </w:r>
      <w:r w:rsidRPr="00576739">
        <w:rPr>
          <w:b/>
          <w:u w:val="single"/>
        </w:rPr>
        <w:t xml:space="preserve"> </w:t>
      </w:r>
      <w:r w:rsidRPr="00576739">
        <w:t xml:space="preserve"> Consider the following study in which various risk factors were being considered as a method for screening for postmenopausal osteoporosis.</w:t>
      </w:r>
      <w:r w:rsidRPr="00576739">
        <w:br/>
      </w:r>
      <w:r w:rsidRPr="00576739">
        <w:br/>
        <w:t xml:space="preserve">Source:  </w:t>
      </w:r>
      <w:hyperlink r:id="rId127" w:history="1">
        <w:r w:rsidRPr="00576739">
          <w:rPr>
            <w:rStyle w:val="Hyperlink"/>
            <w:color w:val="auto"/>
            <w:u w:val="none"/>
          </w:rPr>
          <w:t>http://www.ahrq.gov/clinic/3rduspstf/osteoporosis/osteosumm1.htm</w:t>
        </w:r>
      </w:hyperlink>
      <w:r w:rsidRPr="00576739">
        <w:br/>
      </w:r>
      <w:r w:rsidRPr="00576739">
        <w:br/>
        <w:t>The risk factors under consideration have been numbered from 1 – 19 in the following table.</w:t>
      </w:r>
    </w:p>
    <w:p w:rsidR="00A42071" w:rsidRPr="00576739" w:rsidRDefault="00A42071" w:rsidP="00A42071"/>
    <w:p w:rsidR="00A42071" w:rsidRPr="00576739" w:rsidRDefault="00A42071" w:rsidP="00A42071">
      <w:pPr>
        <w:jc w:val="center"/>
      </w:pPr>
      <w:r w:rsidRPr="00576739">
        <w:object w:dxaOrig="8761" w:dyaOrig="5386">
          <v:shape id="_x0000_i1059" type="#_x0000_t75" style="width:333pt;height:204.75pt" o:ole="">
            <v:imagedata r:id="rId128" o:title=""/>
          </v:shape>
          <o:OLEObject Type="Embed" ProgID="MSPhotoEd.3" ShapeID="_x0000_i1059" DrawAspect="Content" ObjectID="_1569417329" r:id="rId129"/>
        </w:object>
      </w:r>
    </w:p>
    <w:p w:rsidR="00A42071" w:rsidRPr="00576739" w:rsidRDefault="00A42071" w:rsidP="00A42071"/>
    <w:p w:rsidR="00A42071" w:rsidRPr="00576739" w:rsidRDefault="00A42071" w:rsidP="00A42071">
      <w:r w:rsidRPr="00576739">
        <w:t>As an example, consider the 1</w:t>
      </w:r>
      <w:r w:rsidRPr="00576739">
        <w:rPr>
          <w:vertAlign w:val="superscript"/>
        </w:rPr>
        <w:t>st</w:t>
      </w:r>
      <w:r w:rsidRPr="00576739">
        <w:t xml:space="preserve"> Risk Fracture (Mother with Fracture).  The reported relative risk was computed as follows.</w:t>
      </w:r>
    </w:p>
    <w:p w:rsidR="00A42071" w:rsidRPr="00576739" w:rsidRDefault="00A42071" w:rsidP="00A42071"/>
    <w:p w:rsidR="00A42071" w:rsidRPr="00576739" w:rsidRDefault="00A42071" w:rsidP="00A42071">
      <w:pPr>
        <w:rPr>
          <w:rFonts w:cs="CMR12"/>
        </w:rPr>
      </w:pPr>
      <w:r w:rsidRPr="00576739">
        <w:rPr>
          <w:rFonts w:cs="CMR12"/>
        </w:rPr>
        <w:object w:dxaOrig="9540" w:dyaOrig="620">
          <v:shape id="_x0000_i1060" type="#_x0000_t75" style="width:477pt;height:30.75pt" o:ole="">
            <v:imagedata r:id="rId130" o:title=""/>
          </v:shape>
          <o:OLEObject Type="Embed" ProgID="Equation.3" ShapeID="_x0000_i1060" DrawAspect="Content" ObjectID="_1569417330" r:id="rId131"/>
        </w:object>
      </w:r>
    </w:p>
    <w:p w:rsidR="00A42071" w:rsidRPr="00576739" w:rsidRDefault="00A42071" w:rsidP="00A42071"/>
    <w:p w:rsidR="00A42071" w:rsidRPr="00576739" w:rsidRDefault="00A42071" w:rsidP="00A42071">
      <w:r w:rsidRPr="00576739">
        <w:t>Answer the following</w:t>
      </w:r>
    </w:p>
    <w:p w:rsidR="00A42071" w:rsidRPr="00576739" w:rsidRDefault="00A42071" w:rsidP="00A42071">
      <w:pPr>
        <w:numPr>
          <w:ilvl w:val="0"/>
          <w:numId w:val="14"/>
        </w:numPr>
        <w:spacing w:after="0" w:line="240" w:lineRule="auto"/>
      </w:pPr>
      <w:r w:rsidRPr="00576739">
        <w:t>Consider the relative risk for Diabetes at 9.17.  Using everyday language, explain what this value means?</w:t>
      </w:r>
    </w:p>
    <w:p w:rsidR="00A42071" w:rsidRPr="00576739" w:rsidRDefault="00A42071" w:rsidP="00A42071">
      <w:pPr>
        <w:ind w:left="360"/>
      </w:pPr>
    </w:p>
    <w:p w:rsidR="00A42071" w:rsidRPr="00576739" w:rsidRDefault="00A42071" w:rsidP="00A42071">
      <w:pPr>
        <w:ind w:left="360"/>
      </w:pPr>
    </w:p>
    <w:p w:rsidR="00A42071" w:rsidRPr="00576739" w:rsidRDefault="00A42071" w:rsidP="00A42071">
      <w:pPr>
        <w:ind w:left="360"/>
      </w:pPr>
    </w:p>
    <w:p w:rsidR="00A42071" w:rsidRPr="00576739" w:rsidRDefault="00A42071" w:rsidP="00A42071">
      <w:pPr>
        <w:numPr>
          <w:ilvl w:val="0"/>
          <w:numId w:val="14"/>
        </w:numPr>
        <w:spacing w:after="0" w:line="240" w:lineRule="auto"/>
      </w:pPr>
      <w:r w:rsidRPr="00576739">
        <w:lastRenderedPageBreak/>
        <w:t>Consider the relative risk for being an African American at 0.54.  Using everyday language, explain what this value means?</w:t>
      </w:r>
    </w:p>
    <w:p w:rsidR="00A42071" w:rsidRPr="00576739" w:rsidRDefault="00A42071" w:rsidP="00A42071">
      <w:pPr>
        <w:ind w:left="360"/>
      </w:pPr>
    </w:p>
    <w:p w:rsidR="00A42071" w:rsidRPr="00576739" w:rsidRDefault="00A42071" w:rsidP="00A42071">
      <w:pPr>
        <w:ind w:left="360"/>
      </w:pPr>
    </w:p>
    <w:p w:rsidR="00A42071" w:rsidRPr="00576739" w:rsidRDefault="00A42071" w:rsidP="00A42071">
      <w:pPr>
        <w:ind w:left="360"/>
      </w:pPr>
    </w:p>
    <w:p w:rsidR="00A42071" w:rsidRPr="00576739" w:rsidRDefault="00A42071" w:rsidP="00A42071">
      <w:pPr>
        <w:ind w:left="360"/>
      </w:pPr>
    </w:p>
    <w:p w:rsidR="00A42071" w:rsidRPr="00576739" w:rsidRDefault="00A42071" w:rsidP="00A42071">
      <w:pPr>
        <w:numPr>
          <w:ilvl w:val="0"/>
          <w:numId w:val="14"/>
        </w:numPr>
        <w:spacing w:after="0" w:line="240" w:lineRule="auto"/>
      </w:pPr>
      <w:r w:rsidRPr="00576739">
        <w:t xml:space="preserve">Look at Risk Factors #3 and #4.  What can be said about the long term use of hormone replacement therapy in relation to bone fractures in females?  Discuss. </w:t>
      </w:r>
    </w:p>
    <w:p w:rsidR="00A42071" w:rsidRPr="00576739" w:rsidRDefault="00A42071" w:rsidP="00A42071">
      <w:pPr>
        <w:ind w:left="360"/>
      </w:pPr>
    </w:p>
    <w:p w:rsidR="00A42071" w:rsidRPr="00576739" w:rsidRDefault="00A42071" w:rsidP="00A42071">
      <w:pPr>
        <w:ind w:left="360"/>
      </w:pPr>
    </w:p>
    <w:p w:rsidR="00A42071" w:rsidRPr="00576739" w:rsidRDefault="00A42071" w:rsidP="00A42071">
      <w:pPr>
        <w:ind w:left="360"/>
      </w:pPr>
    </w:p>
    <w:p w:rsidR="00A42071" w:rsidRPr="00576739" w:rsidRDefault="00A42071" w:rsidP="00A42071">
      <w:pPr>
        <w:ind w:left="360"/>
      </w:pPr>
    </w:p>
    <w:p w:rsidR="00A42071" w:rsidRPr="00576739" w:rsidRDefault="00A42071" w:rsidP="00A42071">
      <w:pPr>
        <w:ind w:left="360"/>
      </w:pPr>
    </w:p>
    <w:p w:rsidR="00A42071" w:rsidRPr="00576739" w:rsidRDefault="00A42071" w:rsidP="00A42071">
      <w:pPr>
        <w:numPr>
          <w:ilvl w:val="0"/>
          <w:numId w:val="14"/>
        </w:numPr>
        <w:spacing w:after="0" w:line="240" w:lineRule="auto"/>
      </w:pPr>
      <w:r w:rsidRPr="00576739">
        <w:t xml:space="preserve">Look at Risk Factors #11, #12, and #13.  What can be said about the effects of smoking in relation to bone fractures in females? Discuss. </w:t>
      </w:r>
    </w:p>
    <w:p w:rsidR="00A42071" w:rsidRPr="00576739" w:rsidRDefault="00A42071" w:rsidP="00A42071">
      <w:pPr>
        <w:ind w:left="360"/>
      </w:pPr>
    </w:p>
    <w:p w:rsidR="00A42071" w:rsidRPr="00576739" w:rsidRDefault="00A42071" w:rsidP="00A42071">
      <w:pPr>
        <w:ind w:left="360"/>
      </w:pPr>
    </w:p>
    <w:p w:rsidR="00A42071" w:rsidRPr="00576739" w:rsidRDefault="00A42071" w:rsidP="00A42071">
      <w:pPr>
        <w:ind w:left="360"/>
      </w:pPr>
    </w:p>
    <w:p w:rsidR="00A42071" w:rsidRPr="00576739" w:rsidRDefault="00A42071" w:rsidP="00A42071">
      <w:pPr>
        <w:ind w:left="360"/>
      </w:pPr>
    </w:p>
    <w:p w:rsidR="00A42071" w:rsidRPr="00576739" w:rsidRDefault="00A42071" w:rsidP="00A42071">
      <w:pPr>
        <w:ind w:left="360"/>
      </w:pPr>
    </w:p>
    <w:p w:rsidR="00A42071" w:rsidRPr="00576739" w:rsidRDefault="00A42071" w:rsidP="00A42071">
      <w:pPr>
        <w:ind w:left="360"/>
      </w:pPr>
    </w:p>
    <w:p w:rsidR="00A42071" w:rsidRPr="00576739" w:rsidRDefault="00A42071" w:rsidP="00A42071">
      <w:pPr>
        <w:numPr>
          <w:ilvl w:val="0"/>
          <w:numId w:val="14"/>
        </w:numPr>
        <w:spacing w:after="0" w:line="240" w:lineRule="auto"/>
      </w:pPr>
      <w:r w:rsidRPr="00576739">
        <w:t xml:space="preserve">The risk factors listed above were those found to be statistically important.  In particular, notice that none of the confidence intervals capture 1.0.  Why is it the case that none of the confidence intervals contain 1.0?  What would it mean if the confidence interval did contain 1.0?  Explain. </w:t>
      </w:r>
    </w:p>
    <w:p w:rsidR="00A42071" w:rsidRPr="00576739" w:rsidRDefault="00A42071" w:rsidP="00A42071">
      <w:pPr>
        <w:ind w:left="360"/>
        <w:rPr>
          <w:rFonts w:cs="CMR12"/>
        </w:rPr>
      </w:pPr>
    </w:p>
    <w:p w:rsidR="00A42071" w:rsidRPr="00576739" w:rsidRDefault="00A42071" w:rsidP="00A42071">
      <w:pPr>
        <w:ind w:left="360"/>
        <w:rPr>
          <w:rFonts w:cs="CMR12"/>
        </w:rPr>
      </w:pPr>
    </w:p>
    <w:p w:rsidR="00325E81" w:rsidRDefault="00325E81">
      <w:pPr>
        <w:spacing w:after="160" w:line="259" w:lineRule="auto"/>
        <w:rPr>
          <w:rFonts w:cs="CMR12"/>
        </w:rPr>
      </w:pPr>
    </w:p>
    <w:p w:rsidR="00A83555" w:rsidRDefault="00A83555">
      <w:pPr>
        <w:spacing w:after="160" w:line="259" w:lineRule="auto"/>
        <w:rPr>
          <w:rFonts w:cs="CMR12"/>
        </w:rPr>
      </w:pPr>
    </w:p>
    <w:p w:rsidR="00A83555" w:rsidRDefault="00A83555">
      <w:pPr>
        <w:spacing w:after="160" w:line="259" w:lineRule="auto"/>
        <w:rPr>
          <w:rFonts w:cs="CMR12"/>
        </w:rPr>
      </w:pPr>
    </w:p>
    <w:p w:rsidR="00A83555" w:rsidRDefault="00A83555">
      <w:pPr>
        <w:spacing w:after="160" w:line="259" w:lineRule="auto"/>
        <w:rPr>
          <w:rFonts w:cs="CMR12"/>
        </w:rPr>
      </w:pPr>
    </w:p>
    <w:p w:rsidR="00A83555" w:rsidRDefault="00A83555" w:rsidP="00A83555">
      <w:pPr>
        <w:pStyle w:val="NoSpacing"/>
      </w:pPr>
      <w:r>
        <w:rPr>
          <w:u w:val="single"/>
        </w:rPr>
        <w:lastRenderedPageBreak/>
        <w:t xml:space="preserve">Example 7.7 </w:t>
      </w:r>
      <w:r>
        <w:t>Consider the following data from the MN Department of Corrections web site.  The investigation here is centered around whether or not sexual treatment programs work.  Consider the following statement in their report.</w:t>
      </w:r>
    </w:p>
    <w:p w:rsidR="00A83555" w:rsidRDefault="00A83555" w:rsidP="00A83555">
      <w:pPr>
        <w:pStyle w:val="NoSpacing"/>
      </w:pPr>
    </w:p>
    <w:p w:rsidR="00A83555" w:rsidRDefault="00A83555" w:rsidP="00A83555">
      <w:pPr>
        <w:pStyle w:val="NoSpacing"/>
        <w:ind w:left="720"/>
        <w:rPr>
          <w:sz w:val="20"/>
          <w:szCs w:val="20"/>
        </w:rPr>
      </w:pPr>
      <w:r w:rsidRPr="00617BCC">
        <w:rPr>
          <w:sz w:val="20"/>
          <w:szCs w:val="20"/>
        </w:rPr>
        <w:t>“To evaluate the effectiveness of sex</w:t>
      </w:r>
      <w:r>
        <w:rPr>
          <w:sz w:val="20"/>
          <w:szCs w:val="20"/>
        </w:rPr>
        <w:t xml:space="preserve"> offender treatment programming, </w:t>
      </w:r>
      <w:r w:rsidRPr="00617BCC">
        <w:rPr>
          <w:sz w:val="20"/>
          <w:szCs w:val="20"/>
        </w:rPr>
        <w:t>the DOC (Department of Corrections) examined the recidivism outcomes am</w:t>
      </w:r>
      <w:r>
        <w:rPr>
          <w:sz w:val="20"/>
          <w:szCs w:val="20"/>
        </w:rPr>
        <w:t>o</w:t>
      </w:r>
      <w:r w:rsidRPr="00617BCC">
        <w:rPr>
          <w:sz w:val="20"/>
          <w:szCs w:val="20"/>
        </w:rPr>
        <w:t>ng 2</w:t>
      </w:r>
      <w:r>
        <w:rPr>
          <w:sz w:val="20"/>
          <w:szCs w:val="20"/>
        </w:rPr>
        <w:t>,</w:t>
      </w:r>
      <w:r w:rsidRPr="00617BCC">
        <w:rPr>
          <w:sz w:val="20"/>
          <w:szCs w:val="20"/>
        </w:rPr>
        <w:t>040 sex offenders released from prison between 1990 and 2003.  Recidivism data were collected on 2</w:t>
      </w:r>
      <w:r>
        <w:rPr>
          <w:sz w:val="20"/>
          <w:szCs w:val="20"/>
        </w:rPr>
        <w:t>,</w:t>
      </w:r>
      <w:r w:rsidRPr="00617BCC">
        <w:rPr>
          <w:sz w:val="20"/>
          <w:szCs w:val="20"/>
        </w:rPr>
        <w:t xml:space="preserve">040 offenders through 2006.  </w:t>
      </w:r>
      <w:r>
        <w:rPr>
          <w:sz w:val="20"/>
          <w:szCs w:val="20"/>
        </w:rPr>
        <w:t xml:space="preserve"> ….. </w:t>
      </w:r>
      <w:r w:rsidRPr="00617BCC">
        <w:rPr>
          <w:sz w:val="20"/>
          <w:szCs w:val="20"/>
        </w:rPr>
        <w:t xml:space="preserve"> Untreated and treated offenders were matched on commonly known risk factors, and multivariate statistical analyses were performed to control for other factors besides the treatment that may have an impact on recidivism.  These measures were used to ensure that ‘apples were compared to apples’.”</w:t>
      </w:r>
    </w:p>
    <w:p w:rsidR="00A83555" w:rsidRDefault="00A83555" w:rsidP="00A83555">
      <w:pPr>
        <w:pStyle w:val="NoSpacing"/>
        <w:ind w:left="720"/>
        <w:rPr>
          <w:sz w:val="20"/>
          <w:szCs w:val="20"/>
        </w:rPr>
      </w:pPr>
    </w:p>
    <w:p w:rsidR="00A83555" w:rsidRDefault="00A83555" w:rsidP="00A83555">
      <w:pPr>
        <w:pStyle w:val="NoSpacing"/>
      </w:pPr>
      <w:r w:rsidRPr="00893DB6">
        <w:t>Source</w:t>
      </w:r>
      <w:r>
        <w:t xml:space="preserve">: “The Impact of Prison-Based Treatment on Sex Offender Recidivism: Evidence from Minnesota”, </w:t>
      </w:r>
      <w:r w:rsidRPr="001C2ED8">
        <w:rPr>
          <w:i/>
        </w:rPr>
        <w:t>Research in Brief</w:t>
      </w:r>
      <w:r>
        <w:t>, Minnesota Department of Corrections, March 2010.</w:t>
      </w:r>
    </w:p>
    <w:p w:rsidR="00A83555" w:rsidRDefault="00A83555" w:rsidP="00A83555">
      <w:pPr>
        <w:pStyle w:val="NoSpacing"/>
      </w:pPr>
    </w:p>
    <w:p w:rsidR="00A83555" w:rsidRDefault="00A83555" w:rsidP="00A83555">
      <w:pPr>
        <w:pStyle w:val="NoSpacing"/>
      </w:pPr>
      <w:r>
        <w:t>The following is some of the data provided in their report.</w:t>
      </w:r>
    </w:p>
    <w:p w:rsidR="00A83555" w:rsidRDefault="00A83555" w:rsidP="00A83555">
      <w:pPr>
        <w:pStyle w:val="NoSpacing"/>
        <w:ind w:left="720"/>
        <w:jc w:val="center"/>
        <w:rPr>
          <w:sz w:val="20"/>
          <w:szCs w:val="20"/>
        </w:rPr>
      </w:pPr>
    </w:p>
    <w:tbl>
      <w:tblPr>
        <w:tblStyle w:val="TableGrid"/>
        <w:tblW w:w="0" w:type="auto"/>
        <w:jc w:val="center"/>
        <w:tblLook w:val="04A0" w:firstRow="1" w:lastRow="0" w:firstColumn="1" w:lastColumn="0" w:noHBand="0" w:noVBand="1"/>
      </w:tblPr>
      <w:tblGrid>
        <w:gridCol w:w="1798"/>
        <w:gridCol w:w="1361"/>
        <w:gridCol w:w="903"/>
        <w:gridCol w:w="967"/>
        <w:gridCol w:w="847"/>
        <w:gridCol w:w="779"/>
      </w:tblGrid>
      <w:tr w:rsidR="00A83555" w:rsidTr="007E69B8">
        <w:trPr>
          <w:jc w:val="center"/>
        </w:trPr>
        <w:tc>
          <w:tcPr>
            <w:tcW w:w="1798" w:type="dxa"/>
            <w:vMerge w:val="restart"/>
            <w:vAlign w:val="center"/>
          </w:tcPr>
          <w:p w:rsidR="00A83555" w:rsidRDefault="00A83555" w:rsidP="007E69B8">
            <w:pPr>
              <w:pStyle w:val="NoSpacing"/>
              <w:jc w:val="center"/>
            </w:pPr>
            <w:r>
              <w:t>Sexual Treatment Program</w:t>
            </w:r>
          </w:p>
        </w:tc>
        <w:tc>
          <w:tcPr>
            <w:tcW w:w="1361" w:type="dxa"/>
            <w:vMerge w:val="restart"/>
            <w:vAlign w:val="center"/>
          </w:tcPr>
          <w:p w:rsidR="00A83555" w:rsidRDefault="00A83555" w:rsidP="007E69B8">
            <w:pPr>
              <w:pStyle w:val="NoSpacing"/>
              <w:jc w:val="center"/>
            </w:pPr>
            <w:r>
              <w:t>Number Not</w:t>
            </w:r>
          </w:p>
          <w:p w:rsidR="00A83555" w:rsidRDefault="00A83555" w:rsidP="007E69B8">
            <w:pPr>
              <w:pStyle w:val="NoSpacing"/>
              <w:jc w:val="center"/>
            </w:pPr>
            <w:r>
              <w:t>Rearrested</w:t>
            </w:r>
          </w:p>
        </w:tc>
        <w:tc>
          <w:tcPr>
            <w:tcW w:w="2717" w:type="dxa"/>
            <w:gridSpan w:val="3"/>
            <w:vAlign w:val="center"/>
          </w:tcPr>
          <w:p w:rsidR="00A83555" w:rsidRDefault="00A83555" w:rsidP="007E69B8">
            <w:pPr>
              <w:pStyle w:val="NoSpacing"/>
              <w:jc w:val="center"/>
            </w:pPr>
            <w:r>
              <w:t>Number Rearrested</w:t>
            </w:r>
          </w:p>
          <w:p w:rsidR="00A83555" w:rsidRDefault="00A83555" w:rsidP="007E69B8">
            <w:pPr>
              <w:pStyle w:val="NoSpacing"/>
              <w:jc w:val="center"/>
            </w:pPr>
            <w:r>
              <w:t xml:space="preserve">With Reason </w:t>
            </w:r>
          </w:p>
        </w:tc>
        <w:tc>
          <w:tcPr>
            <w:tcW w:w="779" w:type="dxa"/>
            <w:vMerge w:val="restart"/>
            <w:vAlign w:val="center"/>
          </w:tcPr>
          <w:p w:rsidR="00A83555" w:rsidRDefault="00A83555" w:rsidP="007E69B8">
            <w:pPr>
              <w:pStyle w:val="NoSpacing"/>
              <w:jc w:val="center"/>
            </w:pPr>
            <w:r>
              <w:t>Total</w:t>
            </w:r>
          </w:p>
        </w:tc>
      </w:tr>
      <w:tr w:rsidR="00A83555" w:rsidTr="007E69B8">
        <w:trPr>
          <w:jc w:val="center"/>
        </w:trPr>
        <w:tc>
          <w:tcPr>
            <w:tcW w:w="1798" w:type="dxa"/>
            <w:vMerge/>
            <w:vAlign w:val="center"/>
          </w:tcPr>
          <w:p w:rsidR="00A83555" w:rsidRDefault="00A83555" w:rsidP="007E69B8">
            <w:pPr>
              <w:pStyle w:val="NoSpacing"/>
              <w:jc w:val="center"/>
            </w:pPr>
          </w:p>
        </w:tc>
        <w:tc>
          <w:tcPr>
            <w:tcW w:w="1361" w:type="dxa"/>
            <w:vMerge/>
            <w:vAlign w:val="center"/>
          </w:tcPr>
          <w:p w:rsidR="00A83555" w:rsidRDefault="00A83555" w:rsidP="007E69B8">
            <w:pPr>
              <w:pStyle w:val="NoSpacing"/>
              <w:jc w:val="center"/>
            </w:pPr>
          </w:p>
        </w:tc>
        <w:tc>
          <w:tcPr>
            <w:tcW w:w="903" w:type="dxa"/>
            <w:vAlign w:val="center"/>
          </w:tcPr>
          <w:p w:rsidR="00A83555" w:rsidRDefault="00A83555" w:rsidP="007E69B8">
            <w:pPr>
              <w:pStyle w:val="NoSpacing"/>
              <w:jc w:val="center"/>
            </w:pPr>
            <w:r>
              <w:t>Sexual</w:t>
            </w:r>
          </w:p>
        </w:tc>
        <w:tc>
          <w:tcPr>
            <w:tcW w:w="967" w:type="dxa"/>
            <w:vAlign w:val="center"/>
          </w:tcPr>
          <w:p w:rsidR="00A83555" w:rsidRDefault="00A83555" w:rsidP="007E69B8">
            <w:pPr>
              <w:pStyle w:val="NoSpacing"/>
              <w:jc w:val="center"/>
            </w:pPr>
            <w:r>
              <w:t>Violent</w:t>
            </w:r>
          </w:p>
        </w:tc>
        <w:tc>
          <w:tcPr>
            <w:tcW w:w="847" w:type="dxa"/>
            <w:vAlign w:val="center"/>
          </w:tcPr>
          <w:p w:rsidR="00A83555" w:rsidRDefault="00A83555" w:rsidP="007E69B8">
            <w:pPr>
              <w:pStyle w:val="NoSpacing"/>
              <w:jc w:val="center"/>
            </w:pPr>
            <w:r>
              <w:t>Other</w:t>
            </w:r>
          </w:p>
        </w:tc>
        <w:tc>
          <w:tcPr>
            <w:tcW w:w="779" w:type="dxa"/>
            <w:vMerge/>
            <w:vAlign w:val="center"/>
          </w:tcPr>
          <w:p w:rsidR="00A83555" w:rsidRDefault="00A83555" w:rsidP="007E69B8">
            <w:pPr>
              <w:pStyle w:val="NoSpacing"/>
              <w:jc w:val="center"/>
            </w:pPr>
          </w:p>
        </w:tc>
      </w:tr>
      <w:tr w:rsidR="00A83555" w:rsidTr="007E69B8">
        <w:trPr>
          <w:trHeight w:val="440"/>
          <w:jc w:val="center"/>
        </w:trPr>
        <w:tc>
          <w:tcPr>
            <w:tcW w:w="1798" w:type="dxa"/>
            <w:vAlign w:val="center"/>
          </w:tcPr>
          <w:p w:rsidR="00A83555" w:rsidRDefault="00A83555" w:rsidP="007E69B8">
            <w:pPr>
              <w:pStyle w:val="NoSpacing"/>
              <w:jc w:val="center"/>
            </w:pPr>
            <w:r>
              <w:t>Yes</w:t>
            </w:r>
          </w:p>
        </w:tc>
        <w:tc>
          <w:tcPr>
            <w:tcW w:w="1361" w:type="dxa"/>
            <w:vAlign w:val="center"/>
          </w:tcPr>
          <w:p w:rsidR="00A83555" w:rsidRDefault="00A83555" w:rsidP="007E69B8">
            <w:pPr>
              <w:pStyle w:val="NoSpacing"/>
              <w:jc w:val="center"/>
            </w:pPr>
            <w:r>
              <w:t>443</w:t>
            </w:r>
          </w:p>
        </w:tc>
        <w:tc>
          <w:tcPr>
            <w:tcW w:w="903" w:type="dxa"/>
            <w:vAlign w:val="center"/>
          </w:tcPr>
          <w:p w:rsidR="00A83555" w:rsidRDefault="00A83555" w:rsidP="007E69B8">
            <w:pPr>
              <w:pStyle w:val="NoSpacing"/>
              <w:jc w:val="center"/>
            </w:pPr>
            <w:r>
              <w:t>145</w:t>
            </w:r>
          </w:p>
        </w:tc>
        <w:tc>
          <w:tcPr>
            <w:tcW w:w="967" w:type="dxa"/>
            <w:vAlign w:val="center"/>
          </w:tcPr>
          <w:p w:rsidR="00A83555" w:rsidRDefault="00A83555" w:rsidP="007E69B8">
            <w:pPr>
              <w:pStyle w:val="NoSpacing"/>
              <w:jc w:val="center"/>
            </w:pPr>
            <w:r>
              <w:t>314</w:t>
            </w:r>
          </w:p>
        </w:tc>
        <w:tc>
          <w:tcPr>
            <w:tcW w:w="847" w:type="dxa"/>
            <w:vAlign w:val="center"/>
          </w:tcPr>
          <w:p w:rsidR="00A83555" w:rsidRDefault="00A83555" w:rsidP="007E69B8">
            <w:pPr>
              <w:pStyle w:val="NoSpacing"/>
              <w:jc w:val="center"/>
            </w:pPr>
            <w:r>
              <w:t>118</w:t>
            </w:r>
          </w:p>
        </w:tc>
        <w:tc>
          <w:tcPr>
            <w:tcW w:w="779" w:type="dxa"/>
            <w:vAlign w:val="center"/>
          </w:tcPr>
          <w:p w:rsidR="00A83555" w:rsidRDefault="00A83555" w:rsidP="007E69B8">
            <w:pPr>
              <w:pStyle w:val="NoSpacing"/>
              <w:jc w:val="center"/>
            </w:pPr>
            <w:r>
              <w:t>1020</w:t>
            </w:r>
          </w:p>
        </w:tc>
      </w:tr>
      <w:tr w:rsidR="00A83555" w:rsidTr="007E69B8">
        <w:trPr>
          <w:trHeight w:val="458"/>
          <w:jc w:val="center"/>
        </w:trPr>
        <w:tc>
          <w:tcPr>
            <w:tcW w:w="1798" w:type="dxa"/>
            <w:vAlign w:val="center"/>
          </w:tcPr>
          <w:p w:rsidR="00A83555" w:rsidRDefault="00A83555" w:rsidP="007E69B8">
            <w:pPr>
              <w:pStyle w:val="NoSpacing"/>
              <w:jc w:val="center"/>
            </w:pPr>
            <w:r>
              <w:t>No</w:t>
            </w:r>
          </w:p>
        </w:tc>
        <w:tc>
          <w:tcPr>
            <w:tcW w:w="1361" w:type="dxa"/>
            <w:vAlign w:val="center"/>
          </w:tcPr>
          <w:p w:rsidR="00A83555" w:rsidRDefault="00A83555" w:rsidP="007E69B8">
            <w:pPr>
              <w:pStyle w:val="NoSpacing"/>
              <w:jc w:val="center"/>
            </w:pPr>
            <w:r>
              <w:t>427</w:t>
            </w:r>
          </w:p>
        </w:tc>
        <w:tc>
          <w:tcPr>
            <w:tcW w:w="903" w:type="dxa"/>
            <w:vAlign w:val="center"/>
          </w:tcPr>
          <w:p w:rsidR="00A83555" w:rsidRDefault="00A83555" w:rsidP="007E69B8">
            <w:pPr>
              <w:pStyle w:val="NoSpacing"/>
              <w:jc w:val="center"/>
            </w:pPr>
            <w:r>
              <w:t>199</w:t>
            </w:r>
          </w:p>
        </w:tc>
        <w:tc>
          <w:tcPr>
            <w:tcW w:w="967" w:type="dxa"/>
            <w:vAlign w:val="center"/>
          </w:tcPr>
          <w:p w:rsidR="00A83555" w:rsidRDefault="00A83555" w:rsidP="007E69B8">
            <w:pPr>
              <w:pStyle w:val="NoSpacing"/>
              <w:jc w:val="center"/>
            </w:pPr>
            <w:r>
              <w:t>348</w:t>
            </w:r>
          </w:p>
        </w:tc>
        <w:tc>
          <w:tcPr>
            <w:tcW w:w="847" w:type="dxa"/>
            <w:vAlign w:val="center"/>
          </w:tcPr>
          <w:p w:rsidR="00A83555" w:rsidRDefault="00A83555" w:rsidP="007E69B8">
            <w:pPr>
              <w:pStyle w:val="NoSpacing"/>
              <w:jc w:val="center"/>
            </w:pPr>
            <w:r>
              <w:t>46</w:t>
            </w:r>
          </w:p>
        </w:tc>
        <w:tc>
          <w:tcPr>
            <w:tcW w:w="779" w:type="dxa"/>
            <w:vAlign w:val="center"/>
          </w:tcPr>
          <w:p w:rsidR="00A83555" w:rsidRDefault="00A83555" w:rsidP="007E69B8">
            <w:pPr>
              <w:pStyle w:val="NoSpacing"/>
              <w:jc w:val="center"/>
            </w:pPr>
            <w:r>
              <w:t>1020</w:t>
            </w:r>
          </w:p>
        </w:tc>
      </w:tr>
    </w:tbl>
    <w:p w:rsidR="00A83555" w:rsidRPr="00380207" w:rsidRDefault="00A83555" w:rsidP="00A83555">
      <w:pPr>
        <w:pStyle w:val="NoSpacing"/>
      </w:pPr>
    </w:p>
    <w:p w:rsidR="00751696" w:rsidRDefault="00751696" w:rsidP="00A83555">
      <w:pPr>
        <w:pStyle w:val="NoSpacing"/>
        <w:rPr>
          <w:u w:val="single"/>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6"/>
        <w:gridCol w:w="3671"/>
      </w:tblGrid>
      <w:tr w:rsidR="00751696" w:rsidTr="00751696">
        <w:trPr>
          <w:jc w:val="center"/>
        </w:trPr>
        <w:tc>
          <w:tcPr>
            <w:tcW w:w="4076" w:type="dxa"/>
          </w:tcPr>
          <w:p w:rsidR="00751696" w:rsidRDefault="00751696" w:rsidP="00A83555">
            <w:pPr>
              <w:pStyle w:val="NoSpacing"/>
              <w:rPr>
                <w:u w:val="single"/>
              </w:rPr>
            </w:pPr>
            <w:r>
              <w:rPr>
                <w:noProof/>
              </w:rPr>
              <w:drawing>
                <wp:inline distT="0" distB="0" distL="0" distR="0" wp14:anchorId="55DA3748" wp14:editId="045826DE">
                  <wp:extent cx="2381250" cy="664243"/>
                  <wp:effectExtent l="0" t="0" r="0"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2388399" cy="666237"/>
                          </a:xfrm>
                          <a:prstGeom prst="rect">
                            <a:avLst/>
                          </a:prstGeom>
                        </pic:spPr>
                      </pic:pic>
                    </a:graphicData>
                  </a:graphic>
                </wp:inline>
              </w:drawing>
            </w:r>
          </w:p>
          <w:p w:rsidR="00751696" w:rsidRDefault="00751696" w:rsidP="00A83555">
            <w:pPr>
              <w:pStyle w:val="NoSpacing"/>
              <w:rPr>
                <w:u w:val="single"/>
              </w:rPr>
            </w:pPr>
          </w:p>
          <w:p w:rsidR="00751696" w:rsidRPr="00751696" w:rsidRDefault="00751696" w:rsidP="00A83555">
            <w:pPr>
              <w:pStyle w:val="NoSpacing"/>
            </w:pPr>
            <w:r w:rsidRPr="00751696">
              <w:rPr>
                <w:u w:val="single"/>
              </w:rPr>
              <w:t>Note</w:t>
            </w:r>
            <w:r>
              <w:t>: Change value ordering on response to flip odds ratio so that it is bigger than 1</w:t>
            </w:r>
          </w:p>
          <w:p w:rsidR="00751696" w:rsidRDefault="00751696" w:rsidP="00A83555">
            <w:pPr>
              <w:pStyle w:val="NoSpacing"/>
              <w:rPr>
                <w:u w:val="single"/>
              </w:rPr>
            </w:pPr>
            <w:r>
              <w:rPr>
                <w:noProof/>
              </w:rPr>
              <w:drawing>
                <wp:inline distT="0" distB="0" distL="0" distR="0" wp14:anchorId="7DD4DC0E" wp14:editId="43863D40">
                  <wp:extent cx="2305050" cy="609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2305050" cy="609600"/>
                          </a:xfrm>
                          <a:prstGeom prst="rect">
                            <a:avLst/>
                          </a:prstGeom>
                        </pic:spPr>
                      </pic:pic>
                    </a:graphicData>
                  </a:graphic>
                </wp:inline>
              </w:drawing>
            </w:r>
          </w:p>
        </w:tc>
        <w:tc>
          <w:tcPr>
            <w:tcW w:w="3671" w:type="dxa"/>
          </w:tcPr>
          <w:p w:rsidR="00751696" w:rsidRDefault="00751696" w:rsidP="00A83555">
            <w:pPr>
              <w:pStyle w:val="NoSpacing"/>
              <w:rPr>
                <w:u w:val="single"/>
              </w:rPr>
            </w:pPr>
            <w:r>
              <w:rPr>
                <w:noProof/>
              </w:rPr>
              <w:drawing>
                <wp:inline distT="0" distB="0" distL="0" distR="0" wp14:anchorId="2C064D6D" wp14:editId="08D5218C">
                  <wp:extent cx="2124075" cy="1616599"/>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2131451" cy="1622213"/>
                          </a:xfrm>
                          <a:prstGeom prst="rect">
                            <a:avLst/>
                          </a:prstGeom>
                        </pic:spPr>
                      </pic:pic>
                    </a:graphicData>
                  </a:graphic>
                </wp:inline>
              </w:drawing>
            </w:r>
          </w:p>
        </w:tc>
      </w:tr>
    </w:tbl>
    <w:p w:rsidR="00751696" w:rsidRDefault="00751696" w:rsidP="00A83555">
      <w:pPr>
        <w:pStyle w:val="NoSpacing"/>
        <w:rPr>
          <w:u w:val="single"/>
        </w:rPr>
      </w:pPr>
    </w:p>
    <w:p w:rsidR="00A83555" w:rsidRDefault="00A83555" w:rsidP="00A83555">
      <w:pPr>
        <w:pStyle w:val="NoSpacing"/>
        <w:rPr>
          <w:u w:val="single"/>
        </w:rPr>
      </w:pPr>
      <w:r>
        <w:rPr>
          <w:u w:val="single"/>
        </w:rPr>
        <w:t>Questions</w:t>
      </w:r>
    </w:p>
    <w:p w:rsidR="00A83555" w:rsidRDefault="00A83555" w:rsidP="00A83555">
      <w:pPr>
        <w:pStyle w:val="NoSpacing"/>
        <w:ind w:left="720"/>
      </w:pPr>
    </w:p>
    <w:p w:rsidR="00A83555" w:rsidRDefault="00A83555" w:rsidP="00A83555">
      <w:pPr>
        <w:pStyle w:val="NoSpacing"/>
        <w:numPr>
          <w:ilvl w:val="0"/>
          <w:numId w:val="17"/>
        </w:numPr>
      </w:pPr>
      <w:r>
        <w:t>Compute the odds of a rearrest (for any reason) for a person not in a sexual treatment program.</w:t>
      </w:r>
    </w:p>
    <w:p w:rsidR="00751696" w:rsidRDefault="00751696" w:rsidP="00751696">
      <w:pPr>
        <w:pStyle w:val="NoSpacing"/>
        <w:ind w:left="720"/>
      </w:pPr>
    </w:p>
    <w:p w:rsidR="00A83555" w:rsidRDefault="00A83555" w:rsidP="00A83555">
      <w:pPr>
        <w:pStyle w:val="NoSpacing"/>
        <w:numPr>
          <w:ilvl w:val="0"/>
          <w:numId w:val="17"/>
        </w:numPr>
      </w:pPr>
      <w:r>
        <w:t>Compute the odds of a rearrest  (for any reason) for a person who was in a sexual treatment program.</w:t>
      </w:r>
    </w:p>
    <w:p w:rsidR="00A83555" w:rsidRDefault="00A83555" w:rsidP="00A83555">
      <w:pPr>
        <w:pStyle w:val="NoSpacing"/>
        <w:ind w:left="720"/>
      </w:pPr>
    </w:p>
    <w:p w:rsidR="00A83555" w:rsidRDefault="00A83555" w:rsidP="00A83555">
      <w:pPr>
        <w:pStyle w:val="NoSpacing"/>
        <w:numPr>
          <w:ilvl w:val="0"/>
          <w:numId w:val="17"/>
        </w:numPr>
      </w:pPr>
      <w:r>
        <w:t xml:space="preserve">Compute the appropriate odds ratio that would allow us to compare the odds of rearrest for  </w:t>
      </w:r>
    </w:p>
    <w:p w:rsidR="00A83555" w:rsidRDefault="00A83555" w:rsidP="00A83555">
      <w:pPr>
        <w:pStyle w:val="NoSpacing"/>
        <w:ind w:left="720"/>
      </w:pPr>
      <w:r>
        <w:t>those that did not go through a sexual treatment program to those that did.  What are the practical implications of this value? Discuss.</w:t>
      </w:r>
    </w:p>
    <w:p w:rsidR="00A83555" w:rsidRDefault="00A83555" w:rsidP="00A83555">
      <w:pPr>
        <w:pStyle w:val="NoSpacing"/>
      </w:pPr>
    </w:p>
    <w:p w:rsidR="00751696" w:rsidRDefault="00751696">
      <w:pPr>
        <w:spacing w:after="160" w:line="259" w:lineRule="auto"/>
      </w:pPr>
      <w:r>
        <w:br w:type="page"/>
      </w:r>
    </w:p>
    <w:p w:rsidR="00A83555" w:rsidRDefault="00A83555" w:rsidP="00A83555">
      <w:pPr>
        <w:pStyle w:val="NoSpacing"/>
        <w:numPr>
          <w:ilvl w:val="0"/>
          <w:numId w:val="17"/>
        </w:numPr>
      </w:pPr>
      <w:r>
        <w:lastRenderedPageBreak/>
        <w:t xml:space="preserve">Recompute the odds of a rearrest for only sexual crimes for both those that completed the sexual treatment program and those that did not.  Compute the appropriate odds ratio to measure the effect of the sexual treatment program.  How is this odds ratio different than the one computed above.  Discuss.  </w:t>
      </w:r>
    </w:p>
    <w:p w:rsidR="00751696" w:rsidRDefault="00751696" w:rsidP="00751696">
      <w:pPr>
        <w:spacing w:after="160" w:line="259" w:lineRule="auto"/>
        <w:rPr>
          <w:u w:val="single"/>
        </w:rPr>
      </w:pPr>
    </w:p>
    <w:p w:rsidR="00751696" w:rsidRDefault="00751696" w:rsidP="00751696">
      <w:pPr>
        <w:spacing w:after="160" w:line="259" w:lineRule="auto"/>
        <w:rPr>
          <w:u w:val="single"/>
        </w:rPr>
      </w:pPr>
    </w:p>
    <w:p w:rsidR="003656A7" w:rsidRDefault="003656A7" w:rsidP="00751696">
      <w:pPr>
        <w:spacing w:after="160" w:line="259" w:lineRule="auto"/>
        <w:rPr>
          <w:u w:val="single"/>
        </w:rPr>
      </w:pPr>
    </w:p>
    <w:p w:rsidR="00A83555" w:rsidRDefault="00A83555" w:rsidP="00751696">
      <w:pPr>
        <w:spacing w:after="160" w:line="259" w:lineRule="auto"/>
      </w:pPr>
      <w:r>
        <w:rPr>
          <w:u w:val="single"/>
        </w:rPr>
        <w:t xml:space="preserve">Example 7.8 </w:t>
      </w:r>
      <w:r>
        <w:t>Consider the following table of odd ratios for similar data from a study on sexual recidivism on individuals released from prison in Sweden</w:t>
      </w:r>
    </w:p>
    <w:p w:rsidR="00A83555" w:rsidRDefault="00A83555" w:rsidP="00A83555">
      <w:pPr>
        <w:pStyle w:val="NoSpacing"/>
      </w:pPr>
    </w:p>
    <w:p w:rsidR="00A83555" w:rsidRDefault="00A83555" w:rsidP="00A83555">
      <w:pPr>
        <w:jc w:val="center"/>
      </w:pPr>
      <w:r>
        <w:rPr>
          <w:noProof/>
        </w:rPr>
        <w:drawing>
          <wp:inline distT="0" distB="0" distL="0" distR="0" wp14:anchorId="1D5B4231" wp14:editId="51070D71">
            <wp:extent cx="5070277" cy="256222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5091818" cy="2573111"/>
                    </a:xfrm>
                    <a:prstGeom prst="rect">
                      <a:avLst/>
                    </a:prstGeom>
                  </pic:spPr>
                </pic:pic>
              </a:graphicData>
            </a:graphic>
          </wp:inline>
        </w:drawing>
      </w:r>
    </w:p>
    <w:p w:rsidR="00A83555" w:rsidRDefault="00A83555" w:rsidP="00A83555">
      <w:pPr>
        <w:pStyle w:val="NoSpacing"/>
      </w:pPr>
      <w:r w:rsidRPr="003D0267">
        <w:rPr>
          <w:i/>
        </w:rPr>
        <w:t>Source</w:t>
      </w:r>
      <w:r>
        <w:t>:  Sjöstedt, G. and Långström, N. (2001) “</w:t>
      </w:r>
      <w:r w:rsidRPr="003D0267">
        <w:t>Actuarial Assessment of Sex Offender Recidivism Risk: A Cross-Validation of the RRASOR</w:t>
      </w:r>
      <w:r>
        <w:t xml:space="preserve"> </w:t>
      </w:r>
      <w:r w:rsidRPr="003D0267">
        <w:t>and the Static-99 in Sweden</w:t>
      </w:r>
      <w:r>
        <w:t xml:space="preserve">.”  </w:t>
      </w:r>
      <w:r w:rsidRPr="003D0267">
        <w:t xml:space="preserve"> </w:t>
      </w:r>
      <w:r w:rsidRPr="003D0267">
        <w:rPr>
          <w:i/>
        </w:rPr>
        <w:t>Law and Human Behavior</w:t>
      </w:r>
      <w:r>
        <w:t>, Vol. 25, No. 6</w:t>
      </w:r>
      <w:r w:rsidRPr="003D0267">
        <w:t>, pp. 629-645</w:t>
      </w:r>
    </w:p>
    <w:p w:rsidR="00A83555" w:rsidRDefault="00A83555" w:rsidP="00A83555">
      <w:pPr>
        <w:pStyle w:val="NoSpacing"/>
      </w:pPr>
    </w:p>
    <w:p w:rsidR="00A83555" w:rsidRDefault="00A83555" w:rsidP="00A83555">
      <w:pPr>
        <w:pStyle w:val="NoSpacing"/>
        <w:rPr>
          <w:u w:val="single"/>
        </w:rPr>
      </w:pPr>
      <w:r w:rsidRPr="00893DB6">
        <w:rPr>
          <w:u w:val="single"/>
        </w:rPr>
        <w:t>Questions</w:t>
      </w:r>
    </w:p>
    <w:p w:rsidR="001D5D23" w:rsidRDefault="00A83555" w:rsidP="001D5D23">
      <w:pPr>
        <w:pStyle w:val="NoSpacing"/>
        <w:numPr>
          <w:ilvl w:val="0"/>
          <w:numId w:val="17"/>
        </w:numPr>
      </w:pPr>
      <w:r>
        <w:t xml:space="preserve"> What are the most important factors that influence the sexual recidivism in this study?  What are the least?  </w:t>
      </w:r>
    </w:p>
    <w:p w:rsidR="001D5D23" w:rsidRDefault="001D5D23" w:rsidP="001D5D23">
      <w:pPr>
        <w:pStyle w:val="NoSpacing"/>
        <w:ind w:left="720"/>
      </w:pPr>
    </w:p>
    <w:p w:rsidR="001D5D23" w:rsidRDefault="001D5D23" w:rsidP="001D5D23">
      <w:pPr>
        <w:pStyle w:val="NoSpacing"/>
        <w:ind w:left="720"/>
      </w:pPr>
    </w:p>
    <w:p w:rsidR="001D5D23" w:rsidRDefault="001D5D23" w:rsidP="001D5D23">
      <w:pPr>
        <w:pStyle w:val="NoSpacing"/>
        <w:ind w:left="720"/>
      </w:pPr>
    </w:p>
    <w:p w:rsidR="00A83555" w:rsidRDefault="00A83555" w:rsidP="001D5D23">
      <w:pPr>
        <w:pStyle w:val="NoSpacing"/>
        <w:numPr>
          <w:ilvl w:val="0"/>
          <w:numId w:val="17"/>
        </w:numPr>
      </w:pPr>
      <w:r>
        <w:t xml:space="preserve">The asterisk denotes the statistical significance of each item.  Notice, that for each item that lacks statistical significance (i.e. does not have an asterisk), the 95% confidence interval contain 1.  This should be the case.  Why?  </w:t>
      </w:r>
    </w:p>
    <w:p w:rsidR="00A83555" w:rsidRDefault="00A83555" w:rsidP="00A83555">
      <w:pPr>
        <w:spacing w:after="160" w:line="259" w:lineRule="auto"/>
        <w:rPr>
          <w:rFonts w:cs="CMR12"/>
        </w:rPr>
      </w:pPr>
    </w:p>
    <w:sectPr w:rsidR="00A83555">
      <w:headerReference w:type="default" r:id="rId136"/>
      <w:footerReference w:type="default" r:id="rId1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39B3" w:rsidRDefault="00B039B3" w:rsidP="00FA0C85">
      <w:pPr>
        <w:spacing w:after="0" w:line="240" w:lineRule="auto"/>
      </w:pPr>
      <w:r>
        <w:separator/>
      </w:r>
    </w:p>
  </w:endnote>
  <w:endnote w:type="continuationSeparator" w:id="0">
    <w:p w:rsidR="00B039B3" w:rsidRDefault="00B039B3" w:rsidP="00FA0C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MR12">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4505622"/>
      <w:docPartObj>
        <w:docPartGallery w:val="Page Numbers (Bottom of Page)"/>
        <w:docPartUnique/>
      </w:docPartObj>
    </w:sdtPr>
    <w:sdtEndPr>
      <w:rPr>
        <w:noProof/>
      </w:rPr>
    </w:sdtEndPr>
    <w:sdtContent>
      <w:p w:rsidR="00E606FF" w:rsidRDefault="00E606FF">
        <w:pPr>
          <w:pStyle w:val="Footer"/>
          <w:jc w:val="right"/>
        </w:pPr>
        <w:r>
          <w:fldChar w:fldCharType="begin"/>
        </w:r>
        <w:r>
          <w:instrText xml:space="preserve"> PAGE   \* MERGEFORMAT </w:instrText>
        </w:r>
        <w:r>
          <w:fldChar w:fldCharType="separate"/>
        </w:r>
        <w:r w:rsidR="00292B27">
          <w:rPr>
            <w:noProof/>
          </w:rPr>
          <w:t>3</w:t>
        </w:r>
        <w:r>
          <w:rPr>
            <w:noProof/>
          </w:rPr>
          <w:fldChar w:fldCharType="end"/>
        </w:r>
      </w:p>
    </w:sdtContent>
  </w:sdt>
  <w:p w:rsidR="00E606FF" w:rsidRDefault="00E606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39B3" w:rsidRDefault="00B039B3" w:rsidP="00FA0C85">
      <w:pPr>
        <w:spacing w:after="0" w:line="240" w:lineRule="auto"/>
      </w:pPr>
      <w:r>
        <w:separator/>
      </w:r>
    </w:p>
  </w:footnote>
  <w:footnote w:type="continuationSeparator" w:id="0">
    <w:p w:rsidR="00B039B3" w:rsidRDefault="00B039B3" w:rsidP="00FA0C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06FF" w:rsidRPr="00C204E9" w:rsidRDefault="00E606FF" w:rsidP="00FA0C85">
    <w:pPr>
      <w:pStyle w:val="Header"/>
    </w:pPr>
    <w:r w:rsidRPr="00C204E9">
      <w:t>STAT 210: Statistics</w:t>
    </w:r>
  </w:p>
  <w:p w:rsidR="00E606FF" w:rsidRPr="00C204E9" w:rsidRDefault="00E606FF" w:rsidP="00FA0C85">
    <w:pPr>
      <w:pStyle w:val="Header"/>
      <w:pBdr>
        <w:bottom w:val="single" w:sz="12" w:space="1" w:color="auto"/>
      </w:pBdr>
    </w:pPr>
    <w:r>
      <w:t xml:space="preserve">Handout #7:  Relationships Between Categorical Variables </w:t>
    </w:r>
  </w:p>
  <w:p w:rsidR="00E606FF" w:rsidRDefault="00E606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34520"/>
    <w:multiLevelType w:val="hybridMultilevel"/>
    <w:tmpl w:val="ED1601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4508A"/>
    <w:multiLevelType w:val="hybridMultilevel"/>
    <w:tmpl w:val="05A2862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BD87E34"/>
    <w:multiLevelType w:val="hybridMultilevel"/>
    <w:tmpl w:val="B4606CE6"/>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15034D67"/>
    <w:multiLevelType w:val="hybridMultilevel"/>
    <w:tmpl w:val="7C0423E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E526C78"/>
    <w:multiLevelType w:val="hybridMultilevel"/>
    <w:tmpl w:val="31FCE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2A7856"/>
    <w:multiLevelType w:val="hybridMultilevel"/>
    <w:tmpl w:val="B8926682"/>
    <w:lvl w:ilvl="0" w:tplc="A2A8A66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E7860DD"/>
    <w:multiLevelType w:val="hybridMultilevel"/>
    <w:tmpl w:val="9BFEEB0C"/>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2EB17DDD"/>
    <w:multiLevelType w:val="hybridMultilevel"/>
    <w:tmpl w:val="A6C68B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1A3661A"/>
    <w:multiLevelType w:val="hybridMultilevel"/>
    <w:tmpl w:val="321CE548"/>
    <w:lvl w:ilvl="0" w:tplc="D7986CE4">
      <w:start w:val="1"/>
      <w:numFmt w:val="decimal"/>
      <w:lvlText w:val="%1."/>
      <w:lvlJc w:val="left"/>
      <w:pPr>
        <w:ind w:left="720" w:hanging="360"/>
      </w:pPr>
      <w:rPr>
        <w:rFonts w:asciiTheme="minorHAnsi" w:hAnsiTheme="minorHAnsi" w:cstheme="minorHAnsi"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98440B8"/>
    <w:multiLevelType w:val="hybridMultilevel"/>
    <w:tmpl w:val="157C80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ED374BF"/>
    <w:multiLevelType w:val="hybridMultilevel"/>
    <w:tmpl w:val="B4EEA7CA"/>
    <w:lvl w:ilvl="0" w:tplc="D7986CE4">
      <w:start w:val="1"/>
      <w:numFmt w:val="decimal"/>
      <w:lvlText w:val="%1."/>
      <w:lvlJc w:val="left"/>
      <w:pPr>
        <w:ind w:left="720" w:hanging="360"/>
      </w:pPr>
      <w:rPr>
        <w:rFonts w:asciiTheme="minorHAnsi" w:hAnsiTheme="minorHAnsi" w:cstheme="minorHAnsi"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F7F3111"/>
    <w:multiLevelType w:val="hybridMultilevel"/>
    <w:tmpl w:val="24CC2226"/>
    <w:lvl w:ilvl="0" w:tplc="25DA8342">
      <w:start w:val="1"/>
      <w:numFmt w:val="bullet"/>
      <w:lvlText w:val=""/>
      <w:lvlJc w:val="left"/>
      <w:pPr>
        <w:ind w:left="770" w:hanging="360"/>
      </w:pPr>
      <w:rPr>
        <w:rFonts w:ascii="Symbol" w:hAnsi="Symbol" w:hint="default"/>
        <w:sz w:val="22"/>
        <w:szCs w:val="22"/>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2" w15:restartNumberingAfterBreak="0">
    <w:nsid w:val="47EC601A"/>
    <w:multiLevelType w:val="hybridMultilevel"/>
    <w:tmpl w:val="53707D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6985777"/>
    <w:multiLevelType w:val="hybridMultilevel"/>
    <w:tmpl w:val="671892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0795EF2"/>
    <w:multiLevelType w:val="hybridMultilevel"/>
    <w:tmpl w:val="95F8CC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ACA1A7A"/>
    <w:multiLevelType w:val="hybridMultilevel"/>
    <w:tmpl w:val="01CA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71801381"/>
    <w:multiLevelType w:val="hybridMultilevel"/>
    <w:tmpl w:val="95F8CC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0"/>
  </w:num>
  <w:num w:numId="3">
    <w:abstractNumId w:val="4"/>
  </w:num>
  <w:num w:numId="4">
    <w:abstractNumId w:val="14"/>
  </w:num>
  <w:num w:numId="5">
    <w:abstractNumId w:val="9"/>
  </w:num>
  <w:num w:numId="6">
    <w:abstractNumId w:val="15"/>
  </w:num>
  <w:num w:numId="7">
    <w:abstractNumId w:val="16"/>
  </w:num>
  <w:num w:numId="8">
    <w:abstractNumId w:val="8"/>
  </w:num>
  <w:num w:numId="9">
    <w:abstractNumId w:val="11"/>
  </w:num>
  <w:num w:numId="10">
    <w:abstractNumId w:val="12"/>
  </w:num>
  <w:num w:numId="11">
    <w:abstractNumId w:val="13"/>
  </w:num>
  <w:num w:numId="12">
    <w:abstractNumId w:val="3"/>
  </w:num>
  <w:num w:numId="13">
    <w:abstractNumId w:val="1"/>
  </w:num>
  <w:num w:numId="14">
    <w:abstractNumId w:val="5"/>
  </w:num>
  <w:num w:numId="15">
    <w:abstractNumId w:val="6"/>
  </w:num>
  <w:num w:numId="16">
    <w:abstractNumId w:val="2"/>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0C85"/>
    <w:rsid w:val="000410FA"/>
    <w:rsid w:val="00120F29"/>
    <w:rsid w:val="00132B75"/>
    <w:rsid w:val="001407F7"/>
    <w:rsid w:val="0015492E"/>
    <w:rsid w:val="001C4838"/>
    <w:rsid w:val="001D5D23"/>
    <w:rsid w:val="001D5FB0"/>
    <w:rsid w:val="001E5FD0"/>
    <w:rsid w:val="001F74A6"/>
    <w:rsid w:val="00281740"/>
    <w:rsid w:val="00292B27"/>
    <w:rsid w:val="002A700D"/>
    <w:rsid w:val="002C3A86"/>
    <w:rsid w:val="00316C6D"/>
    <w:rsid w:val="00325E81"/>
    <w:rsid w:val="003656A7"/>
    <w:rsid w:val="003D6890"/>
    <w:rsid w:val="003E1619"/>
    <w:rsid w:val="003F6963"/>
    <w:rsid w:val="00431507"/>
    <w:rsid w:val="005700A5"/>
    <w:rsid w:val="00576739"/>
    <w:rsid w:val="00587789"/>
    <w:rsid w:val="005A5A05"/>
    <w:rsid w:val="005B0033"/>
    <w:rsid w:val="005D1F58"/>
    <w:rsid w:val="005E55E7"/>
    <w:rsid w:val="00635126"/>
    <w:rsid w:val="00664D81"/>
    <w:rsid w:val="006709A8"/>
    <w:rsid w:val="006A0F84"/>
    <w:rsid w:val="006D2D44"/>
    <w:rsid w:val="006E4C68"/>
    <w:rsid w:val="00715259"/>
    <w:rsid w:val="00717128"/>
    <w:rsid w:val="00751696"/>
    <w:rsid w:val="00763C92"/>
    <w:rsid w:val="007A03EB"/>
    <w:rsid w:val="007A310F"/>
    <w:rsid w:val="007C78DD"/>
    <w:rsid w:val="00861530"/>
    <w:rsid w:val="008F600F"/>
    <w:rsid w:val="00911D29"/>
    <w:rsid w:val="00921793"/>
    <w:rsid w:val="00931146"/>
    <w:rsid w:val="00932F23"/>
    <w:rsid w:val="00933BB5"/>
    <w:rsid w:val="009374D2"/>
    <w:rsid w:val="00A369C5"/>
    <w:rsid w:val="00A42071"/>
    <w:rsid w:val="00A83555"/>
    <w:rsid w:val="00AE243F"/>
    <w:rsid w:val="00B039B3"/>
    <w:rsid w:val="00B27857"/>
    <w:rsid w:val="00B44593"/>
    <w:rsid w:val="00BA0396"/>
    <w:rsid w:val="00C6502F"/>
    <w:rsid w:val="00D77391"/>
    <w:rsid w:val="00D904E7"/>
    <w:rsid w:val="00DA65A6"/>
    <w:rsid w:val="00DE7DC0"/>
    <w:rsid w:val="00E019F9"/>
    <w:rsid w:val="00E606FF"/>
    <w:rsid w:val="00E87482"/>
    <w:rsid w:val="00F17BBD"/>
    <w:rsid w:val="00F63C18"/>
    <w:rsid w:val="00F944D1"/>
    <w:rsid w:val="00FA0C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3B9DEEB-B565-44F8-A782-E98C62391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0C85"/>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A0C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A0C85"/>
    <w:pPr>
      <w:ind w:left="720"/>
      <w:contextualSpacing/>
    </w:pPr>
  </w:style>
  <w:style w:type="character" w:styleId="Hyperlink">
    <w:name w:val="Hyperlink"/>
    <w:basedOn w:val="DefaultParagraphFont"/>
    <w:uiPriority w:val="99"/>
    <w:unhideWhenUsed/>
    <w:rsid w:val="00FA0C85"/>
    <w:rPr>
      <w:color w:val="0563C1" w:themeColor="hyperlink"/>
      <w:u w:val="single"/>
    </w:rPr>
  </w:style>
  <w:style w:type="paragraph" w:customStyle="1" w:styleId="Default">
    <w:name w:val="Default"/>
    <w:rsid w:val="00FA0C85"/>
    <w:pPr>
      <w:autoSpaceDE w:val="0"/>
      <w:autoSpaceDN w:val="0"/>
      <w:adjustRightInd w:val="0"/>
      <w:spacing w:after="0" w:line="240" w:lineRule="auto"/>
    </w:pPr>
    <w:rPr>
      <w:rFonts w:ascii="Georgia" w:eastAsiaTheme="minorEastAsia" w:hAnsi="Georgia" w:cs="Georgia"/>
      <w:color w:val="000000"/>
      <w:sz w:val="24"/>
      <w:szCs w:val="24"/>
    </w:rPr>
  </w:style>
  <w:style w:type="character" w:styleId="FollowedHyperlink">
    <w:name w:val="FollowedHyperlink"/>
    <w:basedOn w:val="DefaultParagraphFont"/>
    <w:uiPriority w:val="99"/>
    <w:semiHidden/>
    <w:unhideWhenUsed/>
    <w:rsid w:val="00FA0C85"/>
    <w:rPr>
      <w:color w:val="954F72" w:themeColor="followedHyperlink"/>
      <w:u w:val="single"/>
    </w:rPr>
  </w:style>
  <w:style w:type="paragraph" w:styleId="Header">
    <w:name w:val="header"/>
    <w:basedOn w:val="Normal"/>
    <w:link w:val="HeaderChar"/>
    <w:uiPriority w:val="99"/>
    <w:unhideWhenUsed/>
    <w:rsid w:val="00FA0C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0C85"/>
  </w:style>
  <w:style w:type="paragraph" w:styleId="Footer">
    <w:name w:val="footer"/>
    <w:basedOn w:val="Normal"/>
    <w:link w:val="FooterChar"/>
    <w:uiPriority w:val="99"/>
    <w:unhideWhenUsed/>
    <w:rsid w:val="00FA0C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0C85"/>
  </w:style>
  <w:style w:type="character" w:styleId="PlaceholderText">
    <w:name w:val="Placeholder Text"/>
    <w:basedOn w:val="DefaultParagraphFont"/>
    <w:uiPriority w:val="99"/>
    <w:semiHidden/>
    <w:rsid w:val="00431507"/>
    <w:rPr>
      <w:color w:val="808080"/>
    </w:rPr>
  </w:style>
  <w:style w:type="paragraph" w:styleId="BalloonText">
    <w:name w:val="Balloon Text"/>
    <w:basedOn w:val="Normal"/>
    <w:link w:val="BalloonTextChar"/>
    <w:uiPriority w:val="99"/>
    <w:semiHidden/>
    <w:unhideWhenUsed/>
    <w:rsid w:val="001549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492E"/>
    <w:rPr>
      <w:rFonts w:ascii="Segoe UI" w:hAnsi="Segoe UI" w:cs="Segoe UI"/>
      <w:sz w:val="18"/>
      <w:szCs w:val="18"/>
    </w:rPr>
  </w:style>
  <w:style w:type="paragraph" w:styleId="BodyText">
    <w:name w:val="Body Text"/>
    <w:basedOn w:val="Normal"/>
    <w:link w:val="BodyTextChar"/>
    <w:rsid w:val="006A0F84"/>
    <w:pPr>
      <w:tabs>
        <w:tab w:val="left" w:pos="426"/>
      </w:tabs>
      <w:spacing w:before="120" w:after="0" w:line="360" w:lineRule="atLeast"/>
    </w:pPr>
    <w:rPr>
      <w:rFonts w:ascii="Times New Roman" w:eastAsia="Times New Roman" w:hAnsi="Times New Roman" w:cs="Times New Roman"/>
      <w:sz w:val="24"/>
      <w:szCs w:val="20"/>
      <w:lang w:val="en-GB" w:eastAsia="en-NZ"/>
    </w:rPr>
  </w:style>
  <w:style w:type="character" w:customStyle="1" w:styleId="BodyTextChar">
    <w:name w:val="Body Text Char"/>
    <w:basedOn w:val="DefaultParagraphFont"/>
    <w:link w:val="BodyText"/>
    <w:rsid w:val="006A0F84"/>
    <w:rPr>
      <w:rFonts w:ascii="Times New Roman" w:eastAsia="Times New Roman" w:hAnsi="Times New Roman" w:cs="Times New Roman"/>
      <w:sz w:val="24"/>
      <w:szCs w:val="20"/>
      <w:lang w:val="en-GB" w:eastAsia="en-NZ"/>
    </w:rPr>
  </w:style>
  <w:style w:type="paragraph" w:styleId="NoSpacing">
    <w:name w:val="No Spacing"/>
    <w:uiPriority w:val="1"/>
    <w:qFormat/>
    <w:rsid w:val="00A8355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image" Target="media/image83.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1.png"/><Relationship Id="rId68" Type="http://schemas.openxmlformats.org/officeDocument/2006/relationships/image" Target="media/image53.wmf"/><Relationship Id="rId84" Type="http://schemas.openxmlformats.org/officeDocument/2006/relationships/image" Target="media/image64.wmf"/><Relationship Id="rId89" Type="http://schemas.openxmlformats.org/officeDocument/2006/relationships/oleObject" Target="embeddings/oleObject17.bin"/><Relationship Id="rId112" Type="http://schemas.openxmlformats.org/officeDocument/2006/relationships/image" Target="media/image79.png"/><Relationship Id="rId133" Type="http://schemas.openxmlformats.org/officeDocument/2006/relationships/image" Target="media/image90.png"/><Relationship Id="rId138" Type="http://schemas.openxmlformats.org/officeDocument/2006/relationships/fontTable" Target="fontTable.xml"/><Relationship Id="rId16" Type="http://schemas.openxmlformats.org/officeDocument/2006/relationships/image" Target="media/image10.png"/><Relationship Id="rId107" Type="http://schemas.openxmlformats.org/officeDocument/2006/relationships/oleObject" Target="embeddings/oleObject25.bin"/><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oleObject" Target="embeddings/oleObject1.bin"/><Relationship Id="rId58" Type="http://schemas.openxmlformats.org/officeDocument/2006/relationships/oleObject" Target="embeddings/oleObject4.bin"/><Relationship Id="rId74" Type="http://schemas.openxmlformats.org/officeDocument/2006/relationships/image" Target="media/image57.png"/><Relationship Id="rId79" Type="http://schemas.openxmlformats.org/officeDocument/2006/relationships/oleObject" Target="embeddings/oleObject12.bin"/><Relationship Id="rId102" Type="http://schemas.openxmlformats.org/officeDocument/2006/relationships/image" Target="media/image74.png"/><Relationship Id="rId123" Type="http://schemas.openxmlformats.org/officeDocument/2006/relationships/image" Target="media/image86.wmf"/><Relationship Id="rId128" Type="http://schemas.openxmlformats.org/officeDocument/2006/relationships/image" Target="media/image87.png"/><Relationship Id="rId5" Type="http://schemas.openxmlformats.org/officeDocument/2006/relationships/footnotes" Target="footnotes.xml"/><Relationship Id="rId90" Type="http://schemas.openxmlformats.org/officeDocument/2006/relationships/oleObject" Target="embeddings/oleObject18.bin"/><Relationship Id="rId95" Type="http://schemas.openxmlformats.org/officeDocument/2006/relationships/image" Target="media/image70.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oleObject" Target="embeddings/oleObject7.bin"/><Relationship Id="rId69" Type="http://schemas.openxmlformats.org/officeDocument/2006/relationships/oleObject" Target="embeddings/oleObject10.bin"/><Relationship Id="rId113" Type="http://schemas.openxmlformats.org/officeDocument/2006/relationships/image" Target="media/image80.png"/><Relationship Id="rId118" Type="http://schemas.openxmlformats.org/officeDocument/2006/relationships/oleObject" Target="embeddings/oleObject29.bin"/><Relationship Id="rId134" Type="http://schemas.openxmlformats.org/officeDocument/2006/relationships/image" Target="media/image91.png"/><Relationship Id="rId139"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55.png"/><Relationship Id="rId80" Type="http://schemas.openxmlformats.org/officeDocument/2006/relationships/image" Target="media/image62.wmf"/><Relationship Id="rId85" Type="http://schemas.openxmlformats.org/officeDocument/2006/relationships/oleObject" Target="embeddings/oleObject15.bin"/><Relationship Id="rId93" Type="http://schemas.openxmlformats.org/officeDocument/2006/relationships/image" Target="media/image69.png"/><Relationship Id="rId98" Type="http://schemas.openxmlformats.org/officeDocument/2006/relationships/image" Target="media/image72.wmf"/><Relationship Id="rId121" Type="http://schemas.openxmlformats.org/officeDocument/2006/relationships/image" Target="media/image85.wmf"/><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49.wmf"/><Relationship Id="rId67" Type="http://schemas.openxmlformats.org/officeDocument/2006/relationships/oleObject" Target="embeddings/oleObject9.bin"/><Relationship Id="rId103" Type="http://schemas.openxmlformats.org/officeDocument/2006/relationships/oleObject" Target="embeddings/oleObject23.bin"/><Relationship Id="rId108" Type="http://schemas.openxmlformats.org/officeDocument/2006/relationships/image" Target="media/image77.png"/><Relationship Id="rId116" Type="http://schemas.openxmlformats.org/officeDocument/2006/relationships/image" Target="media/image82.png"/><Relationship Id="rId124" Type="http://schemas.openxmlformats.org/officeDocument/2006/relationships/oleObject" Target="embeddings/oleObject32.bin"/><Relationship Id="rId129" Type="http://schemas.openxmlformats.org/officeDocument/2006/relationships/oleObject" Target="embeddings/oleObject35.bin"/><Relationship Id="rId137" Type="http://schemas.openxmlformats.org/officeDocument/2006/relationships/footer" Target="footer1.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7.png"/><Relationship Id="rId62" Type="http://schemas.openxmlformats.org/officeDocument/2006/relationships/oleObject" Target="embeddings/oleObject6.bin"/><Relationship Id="rId70" Type="http://schemas.openxmlformats.org/officeDocument/2006/relationships/image" Target="media/image54.wmf"/><Relationship Id="rId75" Type="http://schemas.openxmlformats.org/officeDocument/2006/relationships/image" Target="media/image58.png"/><Relationship Id="rId83" Type="http://schemas.openxmlformats.org/officeDocument/2006/relationships/oleObject" Target="embeddings/oleObject14.bin"/><Relationship Id="rId88" Type="http://schemas.openxmlformats.org/officeDocument/2006/relationships/image" Target="media/image66.wmf"/><Relationship Id="rId91" Type="http://schemas.openxmlformats.org/officeDocument/2006/relationships/image" Target="media/image67.png"/><Relationship Id="rId96" Type="http://schemas.openxmlformats.org/officeDocument/2006/relationships/image" Target="media/image71.wmf"/><Relationship Id="rId111" Type="http://schemas.openxmlformats.org/officeDocument/2006/relationships/oleObject" Target="embeddings/oleObject27.bin"/><Relationship Id="rId132" Type="http://schemas.openxmlformats.org/officeDocument/2006/relationships/image" Target="media/image89.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oleObject" Target="embeddings/oleObject3.bin"/><Relationship Id="rId106" Type="http://schemas.openxmlformats.org/officeDocument/2006/relationships/image" Target="media/image76.wmf"/><Relationship Id="rId114" Type="http://schemas.openxmlformats.org/officeDocument/2006/relationships/oleObject" Target="embeddings/oleObject28.bin"/><Relationship Id="rId119" Type="http://schemas.openxmlformats.org/officeDocument/2006/relationships/image" Target="media/image84.wmf"/><Relationship Id="rId127" Type="http://schemas.openxmlformats.org/officeDocument/2006/relationships/hyperlink" Target="http://www.ahrq.gov/clinic/3rduspstf/osteoporosis/osteosumm1.htm" TargetMode="Externa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oleObject" Target="embeddings/oleObject5.bin"/><Relationship Id="rId65" Type="http://schemas.openxmlformats.org/officeDocument/2006/relationships/image" Target="media/image52.png"/><Relationship Id="rId73" Type="http://schemas.openxmlformats.org/officeDocument/2006/relationships/image" Target="media/image56.png"/><Relationship Id="rId78" Type="http://schemas.openxmlformats.org/officeDocument/2006/relationships/image" Target="media/image61.wmf"/><Relationship Id="rId81" Type="http://schemas.openxmlformats.org/officeDocument/2006/relationships/oleObject" Target="embeddings/oleObject13.bin"/><Relationship Id="rId86" Type="http://schemas.openxmlformats.org/officeDocument/2006/relationships/image" Target="media/image65.wmf"/><Relationship Id="rId94" Type="http://schemas.openxmlformats.org/officeDocument/2006/relationships/oleObject" Target="embeddings/oleObject19.bin"/><Relationship Id="rId99" Type="http://schemas.openxmlformats.org/officeDocument/2006/relationships/oleObject" Target="embeddings/oleObject21.bin"/><Relationship Id="rId101" Type="http://schemas.openxmlformats.org/officeDocument/2006/relationships/oleObject" Target="embeddings/oleObject22.bin"/><Relationship Id="rId122" Type="http://schemas.openxmlformats.org/officeDocument/2006/relationships/oleObject" Target="embeddings/oleObject31.bin"/><Relationship Id="rId130" Type="http://schemas.openxmlformats.org/officeDocument/2006/relationships/image" Target="media/image88.wmf"/><Relationship Id="rId135" Type="http://schemas.openxmlformats.org/officeDocument/2006/relationships/image" Target="media/image92.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oleObject" Target="embeddings/oleObject26.bin"/><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oleObject" Target="embeddings/oleObject2.bin"/><Relationship Id="rId76" Type="http://schemas.openxmlformats.org/officeDocument/2006/relationships/image" Target="media/image59.png"/><Relationship Id="rId97" Type="http://schemas.openxmlformats.org/officeDocument/2006/relationships/oleObject" Target="embeddings/oleObject20.bin"/><Relationship Id="rId104" Type="http://schemas.openxmlformats.org/officeDocument/2006/relationships/image" Target="media/image75.wmf"/><Relationship Id="rId120" Type="http://schemas.openxmlformats.org/officeDocument/2006/relationships/oleObject" Target="embeddings/oleObject30.bin"/><Relationship Id="rId125" Type="http://schemas.openxmlformats.org/officeDocument/2006/relationships/oleObject" Target="embeddings/oleObject33.bin"/><Relationship Id="rId7" Type="http://schemas.openxmlformats.org/officeDocument/2006/relationships/image" Target="media/image1.png"/><Relationship Id="rId71" Type="http://schemas.openxmlformats.org/officeDocument/2006/relationships/oleObject" Target="embeddings/oleObject11.bin"/><Relationship Id="rId92" Type="http://schemas.openxmlformats.org/officeDocument/2006/relationships/image" Target="media/image68.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oleObject" Target="embeddings/oleObject8.bin"/><Relationship Id="rId87" Type="http://schemas.openxmlformats.org/officeDocument/2006/relationships/oleObject" Target="embeddings/oleObject16.bin"/><Relationship Id="rId110" Type="http://schemas.openxmlformats.org/officeDocument/2006/relationships/image" Target="media/image78.wmf"/><Relationship Id="rId115" Type="http://schemas.openxmlformats.org/officeDocument/2006/relationships/image" Target="media/image81.png"/><Relationship Id="rId131" Type="http://schemas.openxmlformats.org/officeDocument/2006/relationships/oleObject" Target="embeddings/oleObject36.bin"/><Relationship Id="rId136" Type="http://schemas.openxmlformats.org/officeDocument/2006/relationships/header" Target="header1.xml"/><Relationship Id="rId61" Type="http://schemas.openxmlformats.org/officeDocument/2006/relationships/image" Target="media/image50.wmf"/><Relationship Id="rId82" Type="http://schemas.openxmlformats.org/officeDocument/2006/relationships/image" Target="media/image63.wmf"/><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48.wmf"/><Relationship Id="rId77" Type="http://schemas.openxmlformats.org/officeDocument/2006/relationships/image" Target="media/image60.png"/><Relationship Id="rId100" Type="http://schemas.openxmlformats.org/officeDocument/2006/relationships/image" Target="media/image73.wmf"/><Relationship Id="rId105" Type="http://schemas.openxmlformats.org/officeDocument/2006/relationships/oleObject" Target="embeddings/oleObject24.bin"/><Relationship Id="rId126" Type="http://schemas.openxmlformats.org/officeDocument/2006/relationships/oleObject" Target="embeddings/oleObject3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1893</Words>
  <Characters>10795</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Winona State University</Company>
  <LinksUpToDate>false</LinksUpToDate>
  <CharactersWithSpaces>12663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Malone, Christopher J</dc:creator>
  <cp:keywords/>
  <dc:description/>
  <cp:lastModifiedBy>Malone, Christopher J</cp:lastModifiedBy>
  <cp:revision>2</cp:revision>
  <cp:lastPrinted>2016-11-14T16:39:00Z</cp:lastPrinted>
  <dcterms:created xsi:type="dcterms:W3CDTF">2017-10-13T21:28:00Z</dcterms:created>
  <dcterms:modified xsi:type="dcterms:W3CDTF">2017-10-13T21:28:00Z</dcterms:modified>
</cp:coreProperties>
</file>